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0C2F" w14:textId="77777777" w:rsidR="002B0A9E" w:rsidRPr="00AB5BD4" w:rsidRDefault="001E54AF" w:rsidP="001E54AF">
      <w:pPr>
        <w:rPr>
          <w:rFonts w:cstheme="minorHAnsi"/>
          <w:b/>
          <w:color w:val="005493"/>
          <w:sz w:val="28"/>
          <w:szCs w:val="28"/>
        </w:rPr>
      </w:pPr>
      <w:bookmarkStart w:id="0" w:name="_GoBack"/>
      <w:bookmarkEnd w:id="0"/>
      <w:r w:rsidRPr="00AB5BD4">
        <w:rPr>
          <w:rFonts w:cstheme="minorHAnsi"/>
          <w:noProof/>
          <w:color w:val="000000" w:themeColor="text1"/>
          <w:sz w:val="20"/>
          <w:lang w:eastAsia="de-DE"/>
        </w:rPr>
        <w:drawing>
          <wp:anchor distT="0" distB="0" distL="114300" distR="114300" simplePos="0" relativeHeight="251659264" behindDoc="0" locked="0" layoutInCell="1" allowOverlap="1" wp14:anchorId="70B25992" wp14:editId="05231AB6">
            <wp:simplePos x="0" y="0"/>
            <wp:positionH relativeFrom="column">
              <wp:posOffset>4221243</wp:posOffset>
            </wp:positionH>
            <wp:positionV relativeFrom="paragraph">
              <wp:posOffset>-1097</wp:posOffset>
            </wp:positionV>
            <wp:extent cx="1464590" cy="517749"/>
            <wp:effectExtent l="0" t="0" r="0" b="3175"/>
            <wp:wrapNone/>
            <wp:docPr id="1" name="Bild 1" descr=":::::::Desktop:Logo bkhx groß.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 bkhx groß.jpeg"/>
                    <pic:cNvPicPr>
                      <a:picLocks noChangeAspect="1" noChangeArrowheads="1"/>
                    </pic:cNvPicPr>
                  </pic:nvPicPr>
                  <pic:blipFill>
                    <a:blip r:embed="rId11"/>
                    <a:srcRect/>
                    <a:stretch>
                      <a:fillRect/>
                    </a:stretch>
                  </pic:blipFill>
                  <pic:spPr bwMode="auto">
                    <a:xfrm>
                      <a:off x="0" y="0"/>
                      <a:ext cx="1464590" cy="517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2295" w:rsidRPr="00AB5BD4">
        <w:rPr>
          <w:rFonts w:cstheme="minorHAnsi"/>
          <w:b/>
          <w:color w:val="000000" w:themeColor="text1"/>
          <w:sz w:val="28"/>
          <w:szCs w:val="28"/>
        </w:rPr>
        <w:t xml:space="preserve">Konzept </w:t>
      </w:r>
      <w:r w:rsidRPr="00AB5BD4">
        <w:rPr>
          <w:rFonts w:cstheme="minorHAnsi"/>
          <w:b/>
          <w:color w:val="000000" w:themeColor="text1"/>
          <w:sz w:val="28"/>
          <w:szCs w:val="28"/>
        </w:rPr>
        <w:br/>
      </w:r>
      <w:r w:rsidR="008C67C2" w:rsidRPr="00AB5BD4">
        <w:rPr>
          <w:rFonts w:cstheme="minorHAnsi"/>
          <w:b/>
          <w:color w:val="005493"/>
          <w:sz w:val="28"/>
          <w:szCs w:val="28"/>
        </w:rPr>
        <w:t xml:space="preserve">„Bildungscoach </w:t>
      </w:r>
      <w:r w:rsidRPr="00AB5BD4">
        <w:rPr>
          <w:rFonts w:cstheme="minorHAnsi"/>
          <w:b/>
          <w:color w:val="005493"/>
          <w:sz w:val="28"/>
          <w:szCs w:val="28"/>
        </w:rPr>
        <w:t xml:space="preserve">für </w:t>
      </w:r>
      <w:r w:rsidR="008C67C2" w:rsidRPr="00AB5BD4">
        <w:rPr>
          <w:rFonts w:cstheme="minorHAnsi"/>
          <w:b/>
          <w:color w:val="005493"/>
          <w:sz w:val="28"/>
          <w:szCs w:val="28"/>
        </w:rPr>
        <w:t>Digitalisierung“</w:t>
      </w:r>
    </w:p>
    <w:p w14:paraId="760F4E53" w14:textId="77777777" w:rsidR="005E31AB" w:rsidRPr="00AB5BD4" w:rsidRDefault="005E31AB" w:rsidP="008E2295">
      <w:pPr>
        <w:jc w:val="center"/>
        <w:rPr>
          <w:rFonts w:cstheme="minorHAnsi"/>
          <w:b/>
          <w:sz w:val="28"/>
          <w:szCs w:val="28"/>
        </w:rPr>
      </w:pPr>
    </w:p>
    <w:p w14:paraId="443CABAE" w14:textId="77777777" w:rsidR="008C67C2" w:rsidRPr="00AB5BD4" w:rsidRDefault="008C67C2">
      <w:pPr>
        <w:rPr>
          <w:rFonts w:cstheme="minorHAnsi"/>
        </w:rPr>
      </w:pPr>
    </w:p>
    <w:p w14:paraId="669310D8" w14:textId="77777777" w:rsidR="003D76C0" w:rsidRPr="00AB5BD4" w:rsidRDefault="003D76C0">
      <w:pPr>
        <w:rPr>
          <w:rFonts w:cstheme="minorHAnsi"/>
        </w:rPr>
      </w:pPr>
    </w:p>
    <w:p w14:paraId="32FA181E" w14:textId="22FD5ADE" w:rsidR="001C2846" w:rsidRPr="00AB5BD4" w:rsidRDefault="001E54AF" w:rsidP="008E2295">
      <w:pPr>
        <w:spacing w:line="360" w:lineRule="auto"/>
        <w:jc w:val="both"/>
        <w:rPr>
          <w:rFonts w:cstheme="minorHAnsi"/>
          <w:sz w:val="22"/>
          <w:szCs w:val="22"/>
        </w:rPr>
      </w:pPr>
      <w:r w:rsidRPr="00AB5BD4">
        <w:rPr>
          <w:rFonts w:cstheme="minorHAnsi"/>
          <w:sz w:val="22"/>
          <w:szCs w:val="22"/>
        </w:rPr>
        <w:t>Der schulische Digitalisierungsprozess</w:t>
      </w:r>
      <w:r w:rsidR="008E2295" w:rsidRPr="00AB5BD4">
        <w:rPr>
          <w:rFonts w:cstheme="minorHAnsi"/>
          <w:sz w:val="22"/>
          <w:szCs w:val="22"/>
        </w:rPr>
        <w:t xml:space="preserve"> impliziert vielfältige Herausforderungen, die gleichsam Chancen im Bereich der Bildung darstellen.</w:t>
      </w:r>
      <w:r w:rsidR="00BE7845" w:rsidRPr="00AB5BD4">
        <w:rPr>
          <w:rFonts w:cstheme="minorHAnsi"/>
          <w:sz w:val="22"/>
          <w:szCs w:val="22"/>
        </w:rPr>
        <w:t xml:space="preserve"> </w:t>
      </w:r>
      <w:r w:rsidR="008E2295" w:rsidRPr="00AB5BD4">
        <w:rPr>
          <w:rFonts w:cstheme="minorHAnsi"/>
          <w:sz w:val="22"/>
          <w:szCs w:val="22"/>
        </w:rPr>
        <w:t xml:space="preserve">Die Möglichkeit der Vernetzung und Verfügbarkeit von Informationen, die zeit- und ortsunabhängige Kommunikation sowie die Schaffung neuer Wissensbestände geben Aussicht auf eine </w:t>
      </w:r>
      <w:r w:rsidR="00A22326" w:rsidRPr="00AB5BD4">
        <w:rPr>
          <w:rFonts w:cstheme="minorHAnsi"/>
          <w:sz w:val="22"/>
          <w:szCs w:val="22"/>
        </w:rPr>
        <w:t>erhöhte</w:t>
      </w:r>
      <w:r w:rsidR="008E2295" w:rsidRPr="00AB5BD4">
        <w:rPr>
          <w:rFonts w:cstheme="minorHAnsi"/>
          <w:sz w:val="22"/>
          <w:szCs w:val="22"/>
        </w:rPr>
        <w:t xml:space="preserve"> Lernqualität durch neue Lehr- und Lernmethoden, die wiederum neue Akteure und Rollen hervorbringen. Digitale Medien </w:t>
      </w:r>
      <w:r w:rsidR="00987B88" w:rsidRPr="00AB5BD4">
        <w:rPr>
          <w:rFonts w:cstheme="minorHAnsi"/>
          <w:sz w:val="22"/>
          <w:szCs w:val="22"/>
        </w:rPr>
        <w:t>als integraler Bestandteil von Lehr- und Lernprozesse</w:t>
      </w:r>
      <w:r w:rsidR="00D47819" w:rsidRPr="00AB5BD4">
        <w:rPr>
          <w:rFonts w:cstheme="minorHAnsi"/>
          <w:sz w:val="22"/>
          <w:szCs w:val="22"/>
        </w:rPr>
        <w:t>n</w:t>
      </w:r>
      <w:r w:rsidR="00987B88" w:rsidRPr="00AB5BD4">
        <w:rPr>
          <w:rFonts w:cstheme="minorHAnsi"/>
          <w:sz w:val="22"/>
          <w:szCs w:val="22"/>
        </w:rPr>
        <w:t xml:space="preserve"> vermögen nicht nur Arbeitsmittel zu ersetzen und zu erweitern, sondern gänzlich neue Gestaltungsoptionen zu eröffnen</w:t>
      </w:r>
      <w:r w:rsidR="00987B88" w:rsidRPr="00AB5BD4">
        <w:rPr>
          <w:rStyle w:val="Funotenzeichen"/>
          <w:rFonts w:cstheme="minorHAnsi"/>
          <w:sz w:val="22"/>
          <w:szCs w:val="22"/>
        </w:rPr>
        <w:footnoteReference w:id="1"/>
      </w:r>
      <w:r w:rsidR="008068C0" w:rsidRPr="00AB5BD4">
        <w:rPr>
          <w:rFonts w:cstheme="minorHAnsi"/>
          <w:sz w:val="22"/>
          <w:szCs w:val="22"/>
        </w:rPr>
        <w:t xml:space="preserve">. </w:t>
      </w:r>
      <w:r w:rsidR="00987B88" w:rsidRPr="00AB5BD4">
        <w:rPr>
          <w:rFonts w:cstheme="minorHAnsi"/>
          <w:sz w:val="22"/>
          <w:szCs w:val="22"/>
        </w:rPr>
        <w:t xml:space="preserve">Der Schlüssel lautet „digitale Kompetenz“; </w:t>
      </w:r>
      <w:r w:rsidR="003B1C54" w:rsidRPr="00AB5BD4">
        <w:rPr>
          <w:rFonts w:cstheme="minorHAnsi"/>
          <w:sz w:val="22"/>
          <w:szCs w:val="22"/>
        </w:rPr>
        <w:t>also</w:t>
      </w:r>
      <w:r w:rsidR="00987B88" w:rsidRPr="00AB5BD4">
        <w:rPr>
          <w:rFonts w:cstheme="minorHAnsi"/>
          <w:sz w:val="22"/>
          <w:szCs w:val="22"/>
        </w:rPr>
        <w:t xml:space="preserve"> die Fähigkeit aller </w:t>
      </w:r>
      <w:r w:rsidR="00DE2EC9" w:rsidRPr="00AB5BD4">
        <w:rPr>
          <w:rFonts w:cstheme="minorHAnsi"/>
          <w:sz w:val="22"/>
          <w:szCs w:val="22"/>
        </w:rPr>
        <w:t xml:space="preserve">in der Institution </w:t>
      </w:r>
      <w:r w:rsidR="00987B88" w:rsidRPr="00AB5BD4">
        <w:rPr>
          <w:rFonts w:cstheme="minorHAnsi"/>
          <w:sz w:val="22"/>
          <w:szCs w:val="22"/>
        </w:rPr>
        <w:t xml:space="preserve">‚Schule‘ agierenden Personen, digitale Technik zu nutzen, sie zu verstehen, zu bewerten und zu gestalten. </w:t>
      </w:r>
      <w:r w:rsidR="00F95F44" w:rsidRPr="00AB5BD4">
        <w:rPr>
          <w:rFonts w:cstheme="minorHAnsi"/>
          <w:sz w:val="22"/>
          <w:szCs w:val="22"/>
        </w:rPr>
        <w:t>Dies ist nicht nur der Schüs</w:t>
      </w:r>
      <w:r w:rsidR="0034786D" w:rsidRPr="00AB5BD4">
        <w:rPr>
          <w:rFonts w:cstheme="minorHAnsi"/>
          <w:sz w:val="22"/>
          <w:szCs w:val="22"/>
        </w:rPr>
        <w:t xml:space="preserve">sel </w:t>
      </w:r>
      <w:r w:rsidR="0020772B" w:rsidRPr="00AB5BD4">
        <w:rPr>
          <w:rFonts w:cstheme="minorHAnsi"/>
          <w:sz w:val="22"/>
          <w:szCs w:val="22"/>
        </w:rPr>
        <w:t>für</w:t>
      </w:r>
      <w:r w:rsidR="0034786D" w:rsidRPr="00AB5BD4">
        <w:rPr>
          <w:rFonts w:cstheme="minorHAnsi"/>
          <w:sz w:val="22"/>
          <w:szCs w:val="22"/>
        </w:rPr>
        <w:t xml:space="preserve"> erfolgreiche Lehr- und Lernprozesse, sondern auch für eine </w:t>
      </w:r>
      <w:r w:rsidR="0020772B" w:rsidRPr="00AB5BD4">
        <w:rPr>
          <w:rFonts w:cstheme="minorHAnsi"/>
          <w:sz w:val="22"/>
          <w:szCs w:val="22"/>
        </w:rPr>
        <w:t xml:space="preserve">Gesellschaft und berufliche Welt, die </w:t>
      </w:r>
      <w:r w:rsidR="00E23C5C" w:rsidRPr="00AB5BD4">
        <w:rPr>
          <w:rFonts w:cstheme="minorHAnsi"/>
          <w:sz w:val="22"/>
          <w:szCs w:val="22"/>
        </w:rPr>
        <w:t>im Zuge</w:t>
      </w:r>
      <w:r w:rsidR="0020772B" w:rsidRPr="00AB5BD4">
        <w:rPr>
          <w:rFonts w:cstheme="minorHAnsi"/>
          <w:sz w:val="22"/>
          <w:szCs w:val="22"/>
        </w:rPr>
        <w:t xml:space="preserve"> d</w:t>
      </w:r>
      <w:r w:rsidR="00E23C5C" w:rsidRPr="00AB5BD4">
        <w:rPr>
          <w:rFonts w:cstheme="minorHAnsi"/>
          <w:sz w:val="22"/>
          <w:szCs w:val="22"/>
        </w:rPr>
        <w:t>es</w:t>
      </w:r>
      <w:r w:rsidR="0020772B" w:rsidRPr="00AB5BD4">
        <w:rPr>
          <w:rFonts w:cstheme="minorHAnsi"/>
          <w:sz w:val="22"/>
          <w:szCs w:val="22"/>
        </w:rPr>
        <w:t xml:space="preserve"> </w:t>
      </w:r>
      <w:r w:rsidR="0080103B" w:rsidRPr="00AB5BD4">
        <w:rPr>
          <w:rFonts w:cstheme="minorHAnsi"/>
          <w:sz w:val="22"/>
          <w:szCs w:val="22"/>
        </w:rPr>
        <w:t>digitalen Wandel</w:t>
      </w:r>
      <w:r w:rsidR="00E23C5C" w:rsidRPr="00AB5BD4">
        <w:rPr>
          <w:rFonts w:cstheme="minorHAnsi"/>
          <w:sz w:val="22"/>
          <w:szCs w:val="22"/>
        </w:rPr>
        <w:t>s</w:t>
      </w:r>
      <w:r w:rsidR="0080103B" w:rsidRPr="00AB5BD4">
        <w:rPr>
          <w:rFonts w:cstheme="minorHAnsi"/>
          <w:sz w:val="22"/>
          <w:szCs w:val="22"/>
        </w:rPr>
        <w:t xml:space="preserve"> digitale Kompetenz</w:t>
      </w:r>
      <w:r w:rsidR="00E23C5C" w:rsidRPr="00AB5BD4">
        <w:rPr>
          <w:rFonts w:cstheme="minorHAnsi"/>
          <w:sz w:val="22"/>
          <w:szCs w:val="22"/>
        </w:rPr>
        <w:t xml:space="preserve"> </w:t>
      </w:r>
      <w:r w:rsidR="0080103B" w:rsidRPr="00AB5BD4">
        <w:rPr>
          <w:rFonts w:cstheme="minorHAnsi"/>
          <w:sz w:val="22"/>
          <w:szCs w:val="22"/>
        </w:rPr>
        <w:t>einfordert.</w:t>
      </w:r>
    </w:p>
    <w:p w14:paraId="3F7C1515" w14:textId="77777777" w:rsidR="00F91CA8" w:rsidRPr="00AB5BD4" w:rsidRDefault="00F91CA8" w:rsidP="008E2295">
      <w:pPr>
        <w:spacing w:line="360" w:lineRule="auto"/>
        <w:jc w:val="both"/>
        <w:rPr>
          <w:rFonts w:cstheme="minorHAnsi"/>
          <w:sz w:val="22"/>
          <w:szCs w:val="22"/>
        </w:rPr>
      </w:pPr>
    </w:p>
    <w:p w14:paraId="1641ACD5" w14:textId="77777777" w:rsidR="00F91CA8" w:rsidRPr="00AB5BD4" w:rsidRDefault="00F91CA8" w:rsidP="00F91CA8">
      <w:pPr>
        <w:spacing w:line="360" w:lineRule="auto"/>
        <w:rPr>
          <w:rFonts w:cstheme="minorHAnsi"/>
          <w:b/>
          <w:color w:val="005493"/>
          <w:sz w:val="22"/>
          <w:szCs w:val="22"/>
        </w:rPr>
      </w:pPr>
      <w:r w:rsidRPr="00AB5BD4">
        <w:rPr>
          <w:rFonts w:cstheme="minorHAnsi"/>
          <w:b/>
          <w:color w:val="005493"/>
          <w:sz w:val="22"/>
          <w:szCs w:val="22"/>
        </w:rPr>
        <w:t>Schulische Handlungsfelder</w:t>
      </w:r>
    </w:p>
    <w:p w14:paraId="709037ED" w14:textId="77777777" w:rsidR="001C2846" w:rsidRPr="00AB5BD4" w:rsidRDefault="001C2846" w:rsidP="008E2295">
      <w:pPr>
        <w:spacing w:line="360" w:lineRule="auto"/>
        <w:jc w:val="both"/>
        <w:rPr>
          <w:rFonts w:cstheme="minorHAnsi"/>
          <w:sz w:val="22"/>
          <w:szCs w:val="22"/>
        </w:rPr>
      </w:pPr>
    </w:p>
    <w:p w14:paraId="67BE630D" w14:textId="03FF4C54" w:rsidR="001C2846" w:rsidRPr="00AB5BD4" w:rsidRDefault="00DE2EC9" w:rsidP="008E2295">
      <w:pPr>
        <w:spacing w:line="360" w:lineRule="auto"/>
        <w:jc w:val="both"/>
        <w:rPr>
          <w:rFonts w:cstheme="minorHAnsi"/>
          <w:sz w:val="22"/>
          <w:szCs w:val="22"/>
        </w:rPr>
      </w:pPr>
      <w:r w:rsidRPr="00AB5BD4">
        <w:rPr>
          <w:rFonts w:cstheme="minorHAnsi"/>
          <w:sz w:val="22"/>
          <w:szCs w:val="22"/>
        </w:rPr>
        <w:t>Zentrale Handlungsfelder digitaler Schulentwicklung sind die Organisation und das Personal, der Unterricht, die Technik und die Kooperation und Kommunikation.</w:t>
      </w:r>
      <w:r w:rsidRPr="00AB5BD4">
        <w:rPr>
          <w:rStyle w:val="Funotenzeichen"/>
          <w:rFonts w:cstheme="minorHAnsi"/>
          <w:sz w:val="22"/>
          <w:szCs w:val="22"/>
        </w:rPr>
        <w:footnoteReference w:id="2"/>
      </w:r>
      <w:r w:rsidRPr="00AB5BD4">
        <w:rPr>
          <w:rFonts w:cstheme="minorHAnsi"/>
          <w:sz w:val="22"/>
          <w:szCs w:val="22"/>
        </w:rPr>
        <w:t xml:space="preserve"> Am Berufskolleg Kreis Höxter findet </w:t>
      </w:r>
      <w:r w:rsidR="00B7152E" w:rsidRPr="00AB5BD4">
        <w:rPr>
          <w:rFonts w:cstheme="minorHAnsi"/>
          <w:sz w:val="22"/>
          <w:szCs w:val="22"/>
        </w:rPr>
        <w:t xml:space="preserve">derzeit ein </w:t>
      </w:r>
      <w:r w:rsidR="001E54AF" w:rsidRPr="00AB5BD4">
        <w:rPr>
          <w:rFonts w:cstheme="minorHAnsi"/>
          <w:sz w:val="22"/>
          <w:szCs w:val="22"/>
        </w:rPr>
        <w:t>stetiger</w:t>
      </w:r>
      <w:r w:rsidRPr="00AB5BD4">
        <w:rPr>
          <w:rFonts w:cstheme="minorHAnsi"/>
          <w:sz w:val="22"/>
          <w:szCs w:val="22"/>
        </w:rPr>
        <w:t xml:space="preserve"> Ausbau der technischen Infrastruktur statt. </w:t>
      </w:r>
      <w:r w:rsidR="00B7152E" w:rsidRPr="00AB5BD4">
        <w:rPr>
          <w:rFonts w:cstheme="minorHAnsi"/>
          <w:sz w:val="22"/>
          <w:szCs w:val="22"/>
        </w:rPr>
        <w:t xml:space="preserve">In den Klassenräumen wurde neue Hardware installiert, </w:t>
      </w:r>
      <w:r w:rsidR="00572B31" w:rsidRPr="00AB5BD4">
        <w:rPr>
          <w:rFonts w:cstheme="minorHAnsi"/>
          <w:sz w:val="22"/>
          <w:szCs w:val="22"/>
        </w:rPr>
        <w:t>d</w:t>
      </w:r>
      <w:r w:rsidR="00A22326" w:rsidRPr="00AB5BD4">
        <w:rPr>
          <w:rFonts w:cstheme="minorHAnsi"/>
          <w:sz w:val="22"/>
          <w:szCs w:val="22"/>
        </w:rPr>
        <w:t xml:space="preserve">ie Kolleginnen und Kollegen </w:t>
      </w:r>
      <w:r w:rsidR="001E54AF" w:rsidRPr="00AB5BD4">
        <w:rPr>
          <w:rFonts w:cstheme="minorHAnsi"/>
          <w:sz w:val="22"/>
          <w:szCs w:val="22"/>
        </w:rPr>
        <w:t>erhiel</w:t>
      </w:r>
      <w:r w:rsidR="00A22326" w:rsidRPr="00AB5BD4">
        <w:rPr>
          <w:rFonts w:cstheme="minorHAnsi"/>
          <w:sz w:val="22"/>
          <w:szCs w:val="22"/>
        </w:rPr>
        <w:t>ten</w:t>
      </w:r>
      <w:r w:rsidR="00572B31" w:rsidRPr="00AB5BD4">
        <w:rPr>
          <w:rFonts w:cstheme="minorHAnsi"/>
          <w:sz w:val="22"/>
          <w:szCs w:val="22"/>
        </w:rPr>
        <w:t xml:space="preserve"> Tablets, </w:t>
      </w:r>
      <w:r w:rsidR="00B7152E" w:rsidRPr="00AB5BD4">
        <w:rPr>
          <w:rFonts w:cstheme="minorHAnsi"/>
          <w:sz w:val="22"/>
          <w:szCs w:val="22"/>
        </w:rPr>
        <w:t>die Mediathek bietet medial gut ausgestattete Arbeitsplätze</w:t>
      </w:r>
      <w:r w:rsidR="00A22326" w:rsidRPr="00AB5BD4">
        <w:rPr>
          <w:rFonts w:cstheme="minorHAnsi"/>
          <w:sz w:val="22"/>
          <w:szCs w:val="22"/>
        </w:rPr>
        <w:t xml:space="preserve"> und</w:t>
      </w:r>
      <w:r w:rsidR="00B7152E" w:rsidRPr="00AB5BD4">
        <w:rPr>
          <w:rFonts w:cstheme="minorHAnsi"/>
          <w:sz w:val="22"/>
          <w:szCs w:val="22"/>
        </w:rPr>
        <w:t xml:space="preserve"> die Schüler/innen </w:t>
      </w:r>
      <w:r w:rsidR="001E54AF" w:rsidRPr="00AB5BD4">
        <w:rPr>
          <w:rFonts w:cstheme="minorHAnsi"/>
          <w:sz w:val="22"/>
          <w:szCs w:val="22"/>
        </w:rPr>
        <w:t>verfügen über</w:t>
      </w:r>
      <w:r w:rsidR="00B7152E" w:rsidRPr="00AB5BD4">
        <w:rPr>
          <w:rFonts w:cstheme="minorHAnsi"/>
          <w:sz w:val="22"/>
          <w:szCs w:val="22"/>
        </w:rPr>
        <w:t xml:space="preserve"> einen </w:t>
      </w:r>
      <w:r w:rsidR="001E54AF" w:rsidRPr="00AB5BD4">
        <w:rPr>
          <w:rFonts w:cstheme="minorHAnsi"/>
          <w:sz w:val="22"/>
          <w:szCs w:val="22"/>
        </w:rPr>
        <w:t>Office365-</w:t>
      </w:r>
      <w:r w:rsidR="00B7152E" w:rsidRPr="00AB5BD4">
        <w:rPr>
          <w:rFonts w:cstheme="minorHAnsi"/>
          <w:sz w:val="22"/>
          <w:szCs w:val="22"/>
        </w:rPr>
        <w:t xml:space="preserve">Zugang – </w:t>
      </w:r>
      <w:r w:rsidR="00572B31" w:rsidRPr="00AB5BD4">
        <w:rPr>
          <w:rFonts w:cstheme="minorHAnsi"/>
          <w:sz w:val="22"/>
          <w:szCs w:val="22"/>
        </w:rPr>
        <w:t>um</w:t>
      </w:r>
      <w:r w:rsidR="00AD09FD" w:rsidRPr="00AB5BD4">
        <w:rPr>
          <w:rFonts w:cstheme="minorHAnsi"/>
          <w:sz w:val="22"/>
          <w:szCs w:val="22"/>
        </w:rPr>
        <w:t xml:space="preserve"> nur einige Beispiele</w:t>
      </w:r>
      <w:r w:rsidR="00572B31" w:rsidRPr="00AB5BD4">
        <w:rPr>
          <w:rFonts w:cstheme="minorHAnsi"/>
          <w:sz w:val="22"/>
          <w:szCs w:val="22"/>
        </w:rPr>
        <w:t xml:space="preserve"> zu nennen</w:t>
      </w:r>
      <w:r w:rsidR="00B7152E" w:rsidRPr="00AB5BD4">
        <w:rPr>
          <w:rFonts w:cstheme="minorHAnsi"/>
          <w:sz w:val="22"/>
          <w:szCs w:val="22"/>
        </w:rPr>
        <w:t>.</w:t>
      </w:r>
      <w:r w:rsidR="00D02C2E" w:rsidRPr="00AB5BD4">
        <w:rPr>
          <w:rFonts w:cstheme="minorHAnsi"/>
          <w:sz w:val="22"/>
          <w:szCs w:val="22"/>
        </w:rPr>
        <w:t xml:space="preserve"> </w:t>
      </w:r>
      <w:r w:rsidR="00EB757D" w:rsidRPr="00AB5BD4">
        <w:rPr>
          <w:rFonts w:cstheme="minorHAnsi"/>
          <w:sz w:val="22"/>
          <w:szCs w:val="22"/>
        </w:rPr>
        <w:t xml:space="preserve">‚Microsoft </w:t>
      </w:r>
      <w:r w:rsidR="00312FE3" w:rsidRPr="00AB5BD4">
        <w:rPr>
          <w:rFonts w:cstheme="minorHAnsi"/>
          <w:sz w:val="22"/>
          <w:szCs w:val="22"/>
        </w:rPr>
        <w:t>Teams</w:t>
      </w:r>
      <w:r w:rsidR="00EB757D" w:rsidRPr="00AB5BD4">
        <w:rPr>
          <w:rFonts w:cstheme="minorHAnsi"/>
          <w:sz w:val="22"/>
          <w:szCs w:val="22"/>
        </w:rPr>
        <w:t>‘</w:t>
      </w:r>
      <w:r w:rsidR="00312FE3" w:rsidRPr="00AB5BD4">
        <w:rPr>
          <w:rFonts w:cstheme="minorHAnsi"/>
          <w:sz w:val="22"/>
          <w:szCs w:val="22"/>
        </w:rPr>
        <w:t xml:space="preserve"> wurde als übergreifende Kommunikationsplattform eingeführt.</w:t>
      </w:r>
      <w:r w:rsidR="00B7152E" w:rsidRPr="00AB5BD4">
        <w:rPr>
          <w:rFonts w:cstheme="minorHAnsi"/>
          <w:sz w:val="22"/>
          <w:szCs w:val="22"/>
        </w:rPr>
        <w:t xml:space="preserve"> Im Bereich der Organisation und des Personals ist der Arbeitskreis „Medien“ </w:t>
      </w:r>
      <w:r w:rsidR="00572B31" w:rsidRPr="00AB5BD4">
        <w:rPr>
          <w:rFonts w:cstheme="minorHAnsi"/>
          <w:sz w:val="22"/>
          <w:szCs w:val="22"/>
        </w:rPr>
        <w:t>wesentlicher Motor</w:t>
      </w:r>
      <w:r w:rsidR="00B7152E" w:rsidRPr="00AB5BD4">
        <w:rPr>
          <w:rFonts w:cstheme="minorHAnsi"/>
          <w:sz w:val="22"/>
          <w:szCs w:val="22"/>
        </w:rPr>
        <w:t xml:space="preserve">, in dem </w:t>
      </w:r>
      <w:r w:rsidR="00B61F43" w:rsidRPr="00AB5BD4">
        <w:rPr>
          <w:rFonts w:cstheme="minorHAnsi"/>
          <w:sz w:val="22"/>
          <w:szCs w:val="22"/>
        </w:rPr>
        <w:t xml:space="preserve">u.a. </w:t>
      </w:r>
      <w:r w:rsidR="00B7152E" w:rsidRPr="00AB5BD4">
        <w:rPr>
          <w:rFonts w:cstheme="minorHAnsi"/>
          <w:sz w:val="22"/>
          <w:szCs w:val="22"/>
        </w:rPr>
        <w:t xml:space="preserve">Aspekte wie </w:t>
      </w:r>
      <w:r w:rsidR="00B61F43" w:rsidRPr="00AB5BD4">
        <w:rPr>
          <w:rFonts w:cstheme="minorHAnsi"/>
          <w:sz w:val="22"/>
          <w:szCs w:val="22"/>
        </w:rPr>
        <w:t xml:space="preserve">der Einsatz </w:t>
      </w:r>
      <w:r w:rsidR="00B7152E" w:rsidRPr="00AB5BD4">
        <w:rPr>
          <w:rFonts w:cstheme="minorHAnsi"/>
          <w:sz w:val="22"/>
          <w:szCs w:val="22"/>
        </w:rPr>
        <w:t>digitale</w:t>
      </w:r>
      <w:r w:rsidR="00A22326" w:rsidRPr="00AB5BD4">
        <w:rPr>
          <w:rFonts w:cstheme="minorHAnsi"/>
          <w:sz w:val="22"/>
          <w:szCs w:val="22"/>
        </w:rPr>
        <w:t>r</w:t>
      </w:r>
      <w:r w:rsidR="00B7152E" w:rsidRPr="00AB5BD4">
        <w:rPr>
          <w:rFonts w:cstheme="minorHAnsi"/>
          <w:sz w:val="22"/>
          <w:szCs w:val="22"/>
        </w:rPr>
        <w:t xml:space="preserve"> Klassenbücher, das BYOD-Konzept</w:t>
      </w:r>
      <w:r w:rsidR="00B61F43" w:rsidRPr="00AB5BD4">
        <w:rPr>
          <w:rStyle w:val="Funotenzeichen"/>
          <w:rFonts w:cstheme="minorHAnsi"/>
          <w:sz w:val="22"/>
          <w:szCs w:val="22"/>
        </w:rPr>
        <w:footnoteReference w:id="3"/>
      </w:r>
      <w:r w:rsidR="00B7152E" w:rsidRPr="00AB5BD4">
        <w:rPr>
          <w:rFonts w:cstheme="minorHAnsi"/>
          <w:sz w:val="22"/>
          <w:szCs w:val="22"/>
        </w:rPr>
        <w:t xml:space="preserve"> und Fortbildungen für das Kollegium </w:t>
      </w:r>
      <w:r w:rsidR="00B61F43" w:rsidRPr="00AB5BD4">
        <w:rPr>
          <w:rFonts w:cstheme="minorHAnsi"/>
          <w:sz w:val="22"/>
          <w:szCs w:val="22"/>
        </w:rPr>
        <w:t xml:space="preserve">und eine Zukunftswerkstatt </w:t>
      </w:r>
      <w:r w:rsidR="00572B31" w:rsidRPr="00AB5BD4">
        <w:rPr>
          <w:rFonts w:cstheme="minorHAnsi"/>
          <w:sz w:val="22"/>
          <w:szCs w:val="22"/>
        </w:rPr>
        <w:t xml:space="preserve">für Schüler/innen </w:t>
      </w:r>
      <w:r w:rsidR="00B61F43" w:rsidRPr="00AB5BD4">
        <w:rPr>
          <w:rFonts w:cstheme="minorHAnsi"/>
          <w:sz w:val="22"/>
          <w:szCs w:val="22"/>
        </w:rPr>
        <w:t xml:space="preserve">diskutiert werden. </w:t>
      </w:r>
      <w:r w:rsidR="00A22326" w:rsidRPr="00AB5BD4">
        <w:rPr>
          <w:rFonts w:cstheme="minorHAnsi"/>
          <w:sz w:val="22"/>
          <w:szCs w:val="22"/>
        </w:rPr>
        <w:t>Weiterhin sind</w:t>
      </w:r>
      <w:r w:rsidR="00572B31" w:rsidRPr="00AB5BD4">
        <w:rPr>
          <w:rFonts w:cstheme="minorHAnsi"/>
          <w:sz w:val="22"/>
          <w:szCs w:val="22"/>
        </w:rPr>
        <w:t xml:space="preserve"> größere bauliche Umgestaltungen in Planung, die auf einem ansprechenden Raumkonzept unter besonderer Berücksichtigung digitaler Medien basieren. Digitale Medien als Mittel wie als Inhalt erhalten</w:t>
      </w:r>
      <w:r w:rsidR="00A22326" w:rsidRPr="00AB5BD4">
        <w:rPr>
          <w:rFonts w:cstheme="minorHAnsi"/>
          <w:sz w:val="22"/>
          <w:szCs w:val="22"/>
        </w:rPr>
        <w:t xml:space="preserve"> durch die curriculare Arbeit in einzelnen Bildungsgängen </w:t>
      </w:r>
      <w:r w:rsidR="00572B31" w:rsidRPr="00AB5BD4">
        <w:rPr>
          <w:rFonts w:cstheme="minorHAnsi"/>
          <w:sz w:val="22"/>
          <w:szCs w:val="22"/>
        </w:rPr>
        <w:t xml:space="preserve">eine systematische Verankerung in unterrichtlichen Zusammenhängen. Sowohl auf Schulleitungsebene als auch auf Seiten </w:t>
      </w:r>
      <w:r w:rsidR="00072AAF" w:rsidRPr="00AB5BD4">
        <w:rPr>
          <w:rFonts w:cstheme="minorHAnsi"/>
          <w:sz w:val="22"/>
          <w:szCs w:val="22"/>
        </w:rPr>
        <w:t xml:space="preserve">von </w:t>
      </w:r>
      <w:r w:rsidR="00572B31" w:rsidRPr="00AB5BD4">
        <w:rPr>
          <w:rFonts w:cstheme="minorHAnsi"/>
          <w:sz w:val="22"/>
          <w:szCs w:val="22"/>
        </w:rPr>
        <w:t>Kolleg</w:t>
      </w:r>
      <w:r w:rsidR="007C449C" w:rsidRPr="00AB5BD4">
        <w:rPr>
          <w:rFonts w:cstheme="minorHAnsi"/>
          <w:sz w:val="22"/>
          <w:szCs w:val="22"/>
        </w:rPr>
        <w:t>innen und Kollegen</w:t>
      </w:r>
      <w:r w:rsidR="00572B31" w:rsidRPr="00AB5BD4">
        <w:rPr>
          <w:rFonts w:cstheme="minorHAnsi"/>
          <w:sz w:val="22"/>
          <w:szCs w:val="22"/>
        </w:rPr>
        <w:t>, die</w:t>
      </w:r>
      <w:r w:rsidR="00072AAF" w:rsidRPr="00AB5BD4">
        <w:rPr>
          <w:rFonts w:cstheme="minorHAnsi"/>
          <w:sz w:val="22"/>
          <w:szCs w:val="22"/>
        </w:rPr>
        <w:t xml:space="preserve"> das Medienkonzept mitgestalten und digitale Medien im Unterricht </w:t>
      </w:r>
      <w:r w:rsidR="00072AAF" w:rsidRPr="00AB5BD4">
        <w:rPr>
          <w:rFonts w:cstheme="minorHAnsi"/>
          <w:sz w:val="22"/>
          <w:szCs w:val="22"/>
        </w:rPr>
        <w:lastRenderedPageBreak/>
        <w:t xml:space="preserve">vielfältig nutzen, </w:t>
      </w:r>
      <w:r w:rsidR="00572B31" w:rsidRPr="00AB5BD4">
        <w:rPr>
          <w:rFonts w:cstheme="minorHAnsi"/>
          <w:sz w:val="22"/>
          <w:szCs w:val="22"/>
        </w:rPr>
        <w:t>werden wesentliche Digitalisierung</w:t>
      </w:r>
      <w:r w:rsidR="00FF5269" w:rsidRPr="00AB5BD4">
        <w:rPr>
          <w:rFonts w:cstheme="minorHAnsi"/>
          <w:sz w:val="22"/>
          <w:szCs w:val="22"/>
        </w:rPr>
        <w:t>sprozesse</w:t>
      </w:r>
      <w:r w:rsidR="00572B31" w:rsidRPr="00AB5BD4">
        <w:rPr>
          <w:rFonts w:cstheme="minorHAnsi"/>
          <w:sz w:val="22"/>
          <w:szCs w:val="22"/>
        </w:rPr>
        <w:t xml:space="preserve"> </w:t>
      </w:r>
      <w:r w:rsidR="007C449C" w:rsidRPr="00AB5BD4">
        <w:rPr>
          <w:rFonts w:cstheme="minorHAnsi"/>
          <w:sz w:val="22"/>
          <w:szCs w:val="22"/>
        </w:rPr>
        <w:t xml:space="preserve">auf den Weg gebracht. Die Erarbeitung eines schulischen Medienkonzepts ist Grundlage der Förderung digitaler Kompetenz im Speziellen, aber auch von Medienkompetenz im Allgemeinen. </w:t>
      </w:r>
      <w:r w:rsidR="001C2846" w:rsidRPr="00AB5BD4">
        <w:rPr>
          <w:rFonts w:cstheme="minorHAnsi"/>
          <w:sz w:val="22"/>
          <w:szCs w:val="22"/>
        </w:rPr>
        <w:t>Es</w:t>
      </w:r>
      <w:r w:rsidR="007C449C" w:rsidRPr="00AB5BD4">
        <w:rPr>
          <w:rFonts w:cstheme="minorHAnsi"/>
          <w:sz w:val="22"/>
          <w:szCs w:val="22"/>
        </w:rPr>
        <w:t xml:space="preserve"> </w:t>
      </w:r>
      <w:r w:rsidR="001C2846" w:rsidRPr="00AB5BD4">
        <w:rPr>
          <w:rFonts w:cstheme="minorHAnsi"/>
          <w:sz w:val="22"/>
          <w:szCs w:val="22"/>
        </w:rPr>
        <w:t>zeigen sich folgende Herausforderungen:</w:t>
      </w:r>
      <w:r w:rsidR="007C449C" w:rsidRPr="00AB5BD4">
        <w:rPr>
          <w:rFonts w:cstheme="minorHAnsi"/>
          <w:sz w:val="22"/>
          <w:szCs w:val="22"/>
        </w:rPr>
        <w:t xml:space="preserve"> </w:t>
      </w:r>
      <w:r w:rsidR="001C2846" w:rsidRPr="00AB5BD4">
        <w:rPr>
          <w:rFonts w:cstheme="minorHAnsi"/>
          <w:sz w:val="22"/>
          <w:szCs w:val="22"/>
        </w:rPr>
        <w:t>d</w:t>
      </w:r>
      <w:r w:rsidR="007C449C" w:rsidRPr="00AB5BD4">
        <w:rPr>
          <w:rFonts w:cstheme="minorHAnsi"/>
          <w:sz w:val="22"/>
          <w:szCs w:val="22"/>
        </w:rPr>
        <w:t>ie technische Ausstattung, der Fortbildungsbedarf des Kollegiums und die erforderlichen Kompetenzen auf Seiten der Schüler/innen</w:t>
      </w:r>
      <w:r w:rsidR="001C2846" w:rsidRPr="00AB5BD4">
        <w:rPr>
          <w:rFonts w:cstheme="minorHAnsi"/>
          <w:sz w:val="22"/>
          <w:szCs w:val="22"/>
        </w:rPr>
        <w:t xml:space="preserve">. Dieses Konzept konzentriert sich dabei auf den letzteren Aspekt. </w:t>
      </w:r>
    </w:p>
    <w:p w14:paraId="0DEACF8E" w14:textId="77777777" w:rsidR="00F91CA8" w:rsidRPr="00AB5BD4" w:rsidRDefault="00F91CA8" w:rsidP="008E2295">
      <w:pPr>
        <w:spacing w:line="360" w:lineRule="auto"/>
        <w:jc w:val="both"/>
        <w:rPr>
          <w:rFonts w:cstheme="minorHAnsi"/>
          <w:sz w:val="22"/>
          <w:szCs w:val="22"/>
        </w:rPr>
      </w:pPr>
    </w:p>
    <w:p w14:paraId="0429284C" w14:textId="77777777" w:rsidR="00F91CA8" w:rsidRPr="00AB5BD4" w:rsidRDefault="00F91CA8" w:rsidP="00F91CA8">
      <w:pPr>
        <w:spacing w:line="360" w:lineRule="auto"/>
        <w:rPr>
          <w:rFonts w:cstheme="minorHAnsi"/>
          <w:b/>
          <w:color w:val="005493"/>
          <w:sz w:val="22"/>
          <w:szCs w:val="22"/>
        </w:rPr>
      </w:pPr>
      <w:r w:rsidRPr="00AB5BD4">
        <w:rPr>
          <w:rFonts w:cstheme="minorHAnsi"/>
          <w:b/>
          <w:color w:val="005493"/>
          <w:sz w:val="22"/>
          <w:szCs w:val="22"/>
        </w:rPr>
        <w:t>Schülerbefragung</w:t>
      </w:r>
    </w:p>
    <w:p w14:paraId="39FB9771" w14:textId="77777777" w:rsidR="001C2846" w:rsidRPr="00AB5BD4" w:rsidRDefault="001C2846" w:rsidP="008E2295">
      <w:pPr>
        <w:spacing w:line="360" w:lineRule="auto"/>
        <w:jc w:val="both"/>
        <w:rPr>
          <w:rFonts w:cstheme="minorHAnsi"/>
          <w:sz w:val="22"/>
          <w:szCs w:val="22"/>
        </w:rPr>
      </w:pPr>
    </w:p>
    <w:p w14:paraId="03EDADDC" w14:textId="55410C96" w:rsidR="009F6483" w:rsidRPr="00AB5BD4" w:rsidRDefault="00BF7BA0" w:rsidP="008E2295">
      <w:pPr>
        <w:spacing w:line="360" w:lineRule="auto"/>
        <w:jc w:val="both"/>
        <w:rPr>
          <w:rFonts w:cstheme="minorHAnsi"/>
          <w:sz w:val="22"/>
          <w:szCs w:val="22"/>
        </w:rPr>
      </w:pPr>
      <w:r w:rsidRPr="00AB5BD4">
        <w:rPr>
          <w:rFonts w:cstheme="minorHAnsi"/>
          <w:sz w:val="22"/>
          <w:szCs w:val="22"/>
        </w:rPr>
        <w:t>2</w:t>
      </w:r>
      <w:r w:rsidR="006818AF" w:rsidRPr="00AB5BD4">
        <w:rPr>
          <w:rFonts w:cstheme="minorHAnsi"/>
          <w:sz w:val="22"/>
          <w:szCs w:val="22"/>
        </w:rPr>
        <w:t>5</w:t>
      </w:r>
      <w:r w:rsidRPr="00AB5BD4">
        <w:rPr>
          <w:rFonts w:cstheme="minorHAnsi"/>
          <w:sz w:val="22"/>
          <w:szCs w:val="22"/>
        </w:rPr>
        <w:t>00</w:t>
      </w:r>
      <w:r w:rsidR="001C2846" w:rsidRPr="00AB5BD4">
        <w:rPr>
          <w:rFonts w:cstheme="minorHAnsi"/>
          <w:sz w:val="22"/>
          <w:szCs w:val="22"/>
        </w:rPr>
        <w:t xml:space="preserve"> Schüler/innen besuchen derzeit das Berufskolleg Kreis Höxter a</w:t>
      </w:r>
      <w:r w:rsidR="007E52AA" w:rsidRPr="00AB5BD4">
        <w:rPr>
          <w:rFonts w:cstheme="minorHAnsi"/>
          <w:sz w:val="22"/>
          <w:szCs w:val="22"/>
        </w:rPr>
        <w:t>n den</w:t>
      </w:r>
      <w:r w:rsidR="001C2846" w:rsidRPr="00AB5BD4">
        <w:rPr>
          <w:rFonts w:cstheme="minorHAnsi"/>
          <w:sz w:val="22"/>
          <w:szCs w:val="22"/>
        </w:rPr>
        <w:t xml:space="preserve"> Standort</w:t>
      </w:r>
      <w:r w:rsidR="007E52AA" w:rsidRPr="00AB5BD4">
        <w:rPr>
          <w:rFonts w:cstheme="minorHAnsi"/>
          <w:sz w:val="22"/>
          <w:szCs w:val="22"/>
        </w:rPr>
        <w:t>en</w:t>
      </w:r>
      <w:r w:rsidR="001C2846" w:rsidRPr="00AB5BD4">
        <w:rPr>
          <w:rFonts w:cstheme="minorHAnsi"/>
          <w:sz w:val="22"/>
          <w:szCs w:val="22"/>
        </w:rPr>
        <w:t xml:space="preserve"> Brakel</w:t>
      </w:r>
      <w:r w:rsidR="007E52AA" w:rsidRPr="00AB5BD4">
        <w:rPr>
          <w:rFonts w:cstheme="minorHAnsi"/>
          <w:sz w:val="22"/>
          <w:szCs w:val="22"/>
        </w:rPr>
        <w:t xml:space="preserve"> und Höxter</w:t>
      </w:r>
      <w:r w:rsidR="001C2846" w:rsidRPr="00AB5BD4">
        <w:rPr>
          <w:rFonts w:cstheme="minorHAnsi"/>
          <w:sz w:val="22"/>
          <w:szCs w:val="22"/>
        </w:rPr>
        <w:t xml:space="preserve">. Die Schülerschaft ist sehr heterogen: Von der </w:t>
      </w:r>
      <w:r w:rsidR="00521AE9" w:rsidRPr="00AB5BD4">
        <w:rPr>
          <w:rFonts w:cstheme="minorHAnsi"/>
          <w:sz w:val="22"/>
          <w:szCs w:val="22"/>
        </w:rPr>
        <w:t>dualen Ausbildung</w:t>
      </w:r>
      <w:r w:rsidR="001C2846" w:rsidRPr="00AB5BD4">
        <w:rPr>
          <w:rFonts w:cstheme="minorHAnsi"/>
          <w:sz w:val="22"/>
          <w:szCs w:val="22"/>
        </w:rPr>
        <w:t xml:space="preserve"> bis zum beruflichen Gymnasium absolviert sie verschiedenste Bildungsgänge in </w:t>
      </w:r>
      <w:r w:rsidR="00072AAF" w:rsidRPr="00AB5BD4">
        <w:rPr>
          <w:rFonts w:cstheme="minorHAnsi"/>
          <w:sz w:val="22"/>
          <w:szCs w:val="22"/>
        </w:rPr>
        <w:t>verschiedenen</w:t>
      </w:r>
      <w:r w:rsidR="001C2846" w:rsidRPr="00AB5BD4">
        <w:rPr>
          <w:rFonts w:cstheme="minorHAnsi"/>
          <w:sz w:val="22"/>
          <w:szCs w:val="22"/>
        </w:rPr>
        <w:t xml:space="preserve"> Bereichen, die unterschiedliche Zugangsvoraussetzungen haben und wiederum unterschiedliche Abschlüsse ermöglichen. Insofern ist es nicht verwunderlich, dass </w:t>
      </w:r>
      <w:r w:rsidR="009F6483" w:rsidRPr="00AB5BD4">
        <w:rPr>
          <w:rFonts w:cstheme="minorHAnsi"/>
          <w:sz w:val="22"/>
          <w:szCs w:val="22"/>
        </w:rPr>
        <w:t xml:space="preserve">die Schüler/innen auch unterschiedliche Kompetenzstände aufweisen. Dies gilt selbstverständlich auch für die digitale Kompetenz. Hinzu kommt, dass spätere Berufsfelder im unterschiedlichen Maße einzelne Fähigkeiten und Fertigkeiten im Umgang mit digitalen Medien erfordern. Somit haben unsere </w:t>
      </w:r>
      <w:r w:rsidR="002C15D4" w:rsidRPr="00AB5BD4">
        <w:rPr>
          <w:rFonts w:cstheme="minorHAnsi"/>
          <w:sz w:val="22"/>
          <w:szCs w:val="22"/>
        </w:rPr>
        <w:t xml:space="preserve">Auszubildenden und </w:t>
      </w:r>
      <w:r w:rsidR="009F6483" w:rsidRPr="00AB5BD4">
        <w:rPr>
          <w:rFonts w:cstheme="minorHAnsi"/>
          <w:sz w:val="22"/>
          <w:szCs w:val="22"/>
        </w:rPr>
        <w:t>Schüler/innen auch unterschiedlich gelagerte Bedarfe hinsichtlich ihrer Medienkompetenzentwicklung, die abgedeckt werden müssen.</w:t>
      </w:r>
    </w:p>
    <w:p w14:paraId="23325211" w14:textId="77777777" w:rsidR="007E52AA" w:rsidRPr="00AB5BD4" w:rsidRDefault="00CD4176" w:rsidP="008E2295">
      <w:pPr>
        <w:spacing w:line="360" w:lineRule="auto"/>
        <w:jc w:val="both"/>
        <w:rPr>
          <w:rFonts w:cstheme="minorHAnsi"/>
          <w:sz w:val="22"/>
          <w:szCs w:val="22"/>
        </w:rPr>
      </w:pPr>
      <w:r w:rsidRPr="00AB5BD4">
        <w:rPr>
          <w:rFonts w:cstheme="minorHAnsi"/>
          <w:sz w:val="22"/>
          <w:szCs w:val="22"/>
        </w:rPr>
        <w:t xml:space="preserve">Um zunächst ein Gesamtbild hinsichtlich der digitalen Kompetenz der Schüler/innen zu erhalten, wurde eine quantitative Befragung </w:t>
      </w:r>
      <w:r w:rsidR="003B1C54" w:rsidRPr="00AB5BD4">
        <w:rPr>
          <w:rFonts w:cstheme="minorHAnsi"/>
          <w:sz w:val="22"/>
          <w:szCs w:val="22"/>
        </w:rPr>
        <w:t>von</w:t>
      </w:r>
      <w:r w:rsidR="00511D81" w:rsidRPr="00AB5BD4">
        <w:rPr>
          <w:rFonts w:cstheme="minorHAnsi"/>
          <w:sz w:val="22"/>
          <w:szCs w:val="22"/>
        </w:rPr>
        <w:t xml:space="preserve"> </w:t>
      </w:r>
      <w:r w:rsidRPr="00AB5BD4">
        <w:rPr>
          <w:rFonts w:cstheme="minorHAnsi"/>
          <w:sz w:val="22"/>
          <w:szCs w:val="22"/>
        </w:rPr>
        <w:t>Schülerinnen und Schülern</w:t>
      </w:r>
      <w:r w:rsidRPr="00AB5BD4">
        <w:rPr>
          <w:rStyle w:val="Funotenzeichen"/>
          <w:rFonts w:cstheme="minorHAnsi"/>
          <w:sz w:val="22"/>
          <w:szCs w:val="22"/>
        </w:rPr>
        <w:footnoteReference w:id="4"/>
      </w:r>
      <w:r w:rsidRPr="00AB5BD4">
        <w:rPr>
          <w:rFonts w:cstheme="minorHAnsi"/>
          <w:sz w:val="22"/>
          <w:szCs w:val="22"/>
        </w:rPr>
        <w:t xml:space="preserve"> durchgeführt. Die Auswertung der Ergebnisse ergab folgendes Bild</w:t>
      </w:r>
      <w:r w:rsidR="00D260E6" w:rsidRPr="00AB5BD4">
        <w:rPr>
          <w:rFonts w:cstheme="minorHAnsi"/>
          <w:sz w:val="22"/>
          <w:szCs w:val="22"/>
        </w:rPr>
        <w:t xml:space="preserve">: </w:t>
      </w:r>
    </w:p>
    <w:p w14:paraId="5033824D" w14:textId="3B8CCA1B" w:rsidR="00CD4176" w:rsidRPr="00AB5BD4" w:rsidRDefault="00D260E6" w:rsidP="008E2295">
      <w:pPr>
        <w:spacing w:line="360" w:lineRule="auto"/>
        <w:jc w:val="both"/>
        <w:rPr>
          <w:rFonts w:cstheme="minorHAnsi"/>
          <w:sz w:val="22"/>
          <w:szCs w:val="22"/>
        </w:rPr>
      </w:pPr>
      <w:r w:rsidRPr="00AB5BD4">
        <w:rPr>
          <w:rFonts w:cstheme="minorHAnsi"/>
          <w:sz w:val="22"/>
          <w:szCs w:val="22"/>
        </w:rPr>
        <w:t xml:space="preserve">Die schulische Medienausstattung wird größtenteils positiv gesehen, ihre Bedienbarkeit jedoch problematisiert. Wenngleich bestimmte Medien, wie die interaktive Tafel oder der Beamer, laut Aussage der Schüler/innen im Unterricht recht häufig verwendet werden, zeigt sich, dass mediale Potenziale nicht ausgeschöpft werden. Am häufigsten werden Medien zu Informations- und Recherchezwecken sowie für Präsentationen eingesetzt, seltener hingegen zur kreativen Gestaltung, Analyse und Reflexion oder auch Kooperation und Kommunikation. Weiterhin wird deutlich, dass die Schüler/innen sich mehrheitlich als recht sicher im Umgang mit neuen Medien empfinden und ihre Kompetenzbereiche insbesondere in der Präsentation, Recherche und Formatierung von Texten begreifen. Defizite sehen über die Hälfte der Befragten im Bereich der Video- und Audiobearbeitung und der Entwicklung von Design und Webinhalten. </w:t>
      </w:r>
      <w:r w:rsidR="000A7AF5" w:rsidRPr="00AB5BD4">
        <w:rPr>
          <w:rFonts w:cstheme="minorHAnsi"/>
          <w:sz w:val="22"/>
          <w:szCs w:val="22"/>
        </w:rPr>
        <w:t>Deutlich wird</w:t>
      </w:r>
      <w:r w:rsidRPr="00AB5BD4">
        <w:rPr>
          <w:rFonts w:cstheme="minorHAnsi"/>
          <w:sz w:val="22"/>
          <w:szCs w:val="22"/>
        </w:rPr>
        <w:t xml:space="preserve"> die Tatsache, dass Häufigkeit und Zweck des Einsatzes digitaler Medien im Unterricht und der Kompetenzstand der Schüler/innen </w:t>
      </w:r>
      <w:r w:rsidRPr="00AB5BD4">
        <w:rPr>
          <w:rFonts w:cstheme="minorHAnsi"/>
          <w:sz w:val="22"/>
          <w:szCs w:val="22"/>
        </w:rPr>
        <w:lastRenderedPageBreak/>
        <w:t xml:space="preserve">korrelieren. Auffallend ist ferner ein hoher Weiterbildungsbedarf in fast allen Bereichen (z.B. Bildbearbeitung, </w:t>
      </w:r>
      <w:r w:rsidR="00942DDB" w:rsidRPr="00AB5BD4">
        <w:rPr>
          <w:rFonts w:cstheme="minorHAnsi"/>
          <w:sz w:val="22"/>
          <w:szCs w:val="22"/>
        </w:rPr>
        <w:t xml:space="preserve">Anwendung </w:t>
      </w:r>
      <w:r w:rsidRPr="00AB5BD4">
        <w:rPr>
          <w:rFonts w:cstheme="minorHAnsi"/>
          <w:sz w:val="22"/>
          <w:szCs w:val="22"/>
        </w:rPr>
        <w:t xml:space="preserve">Office 365, </w:t>
      </w:r>
      <w:r w:rsidR="00942DDB" w:rsidRPr="00AB5BD4">
        <w:rPr>
          <w:rFonts w:cstheme="minorHAnsi"/>
          <w:sz w:val="22"/>
          <w:szCs w:val="22"/>
        </w:rPr>
        <w:t xml:space="preserve">Anwendung </w:t>
      </w:r>
      <w:r w:rsidRPr="00AB5BD4">
        <w:rPr>
          <w:rFonts w:cstheme="minorHAnsi"/>
          <w:sz w:val="22"/>
          <w:szCs w:val="22"/>
        </w:rPr>
        <w:t>Präsentationssoftware</w:t>
      </w:r>
      <w:r w:rsidR="00942DDB" w:rsidRPr="00AB5BD4">
        <w:rPr>
          <w:rFonts w:cstheme="minorHAnsi"/>
          <w:sz w:val="22"/>
          <w:szCs w:val="22"/>
        </w:rPr>
        <w:t>, Anwendung schulischer Medienausstattung)</w:t>
      </w:r>
      <w:r w:rsidRPr="00AB5BD4">
        <w:rPr>
          <w:rFonts w:cstheme="minorHAnsi"/>
          <w:sz w:val="22"/>
          <w:szCs w:val="22"/>
        </w:rPr>
        <w:t xml:space="preserve"> trotz einer hohen selbst eingeschätzten Medienkompetenz. </w:t>
      </w:r>
      <w:r w:rsidR="00942DDB" w:rsidRPr="00AB5BD4">
        <w:rPr>
          <w:rFonts w:cstheme="minorHAnsi"/>
          <w:sz w:val="22"/>
          <w:szCs w:val="22"/>
        </w:rPr>
        <w:t>Von einem durch digitale Medien gestützten Unterricht versprechen sich die Schüler/innen in erster Linie mehr Anschaulichkeit. Aber auch andere Lernformen, wie das kreative, freie, selbstständige und individuelle Lernen werden von über der Hälfte der Befragten genannt. Auch etwa die Hälfte wünscht sich alternative Lernorte, Schulungen und Ansprechpartner.</w:t>
      </w:r>
    </w:p>
    <w:p w14:paraId="631A9259" w14:textId="77777777" w:rsidR="00F91CA8" w:rsidRPr="00AB5BD4" w:rsidRDefault="00F91CA8" w:rsidP="008E2295">
      <w:pPr>
        <w:spacing w:line="360" w:lineRule="auto"/>
        <w:jc w:val="both"/>
        <w:rPr>
          <w:rFonts w:cstheme="minorHAnsi"/>
          <w:sz w:val="22"/>
          <w:szCs w:val="22"/>
        </w:rPr>
      </w:pPr>
    </w:p>
    <w:p w14:paraId="0D6D3A06" w14:textId="2A301136" w:rsidR="00F91CA8" w:rsidRPr="00AB5BD4" w:rsidRDefault="00F91CA8" w:rsidP="00F91CA8">
      <w:pPr>
        <w:spacing w:line="360" w:lineRule="auto"/>
        <w:rPr>
          <w:rFonts w:cstheme="minorHAnsi"/>
          <w:b/>
          <w:color w:val="005493"/>
          <w:sz w:val="22"/>
          <w:szCs w:val="22"/>
        </w:rPr>
      </w:pPr>
      <w:r w:rsidRPr="00AB5BD4">
        <w:rPr>
          <w:rFonts w:cstheme="minorHAnsi"/>
          <w:b/>
          <w:color w:val="005493"/>
          <w:sz w:val="22"/>
          <w:szCs w:val="22"/>
        </w:rPr>
        <w:t xml:space="preserve">Bildungscoach </w:t>
      </w:r>
      <w:r w:rsidR="00793E6D" w:rsidRPr="00AB5BD4">
        <w:rPr>
          <w:rFonts w:cstheme="minorHAnsi"/>
          <w:b/>
          <w:color w:val="005493"/>
          <w:sz w:val="22"/>
          <w:szCs w:val="22"/>
        </w:rPr>
        <w:t xml:space="preserve">für </w:t>
      </w:r>
      <w:r w:rsidRPr="00AB5BD4">
        <w:rPr>
          <w:rFonts w:cstheme="minorHAnsi"/>
          <w:b/>
          <w:color w:val="005493"/>
          <w:sz w:val="22"/>
          <w:szCs w:val="22"/>
        </w:rPr>
        <w:t>Digitalisierung</w:t>
      </w:r>
    </w:p>
    <w:p w14:paraId="3257BBEB" w14:textId="77777777" w:rsidR="005E31AB" w:rsidRPr="00AB5BD4" w:rsidRDefault="005E31AB" w:rsidP="008E2295">
      <w:pPr>
        <w:spacing w:line="360" w:lineRule="auto"/>
        <w:jc w:val="both"/>
        <w:rPr>
          <w:rFonts w:cstheme="minorHAnsi"/>
          <w:sz w:val="22"/>
          <w:szCs w:val="22"/>
        </w:rPr>
      </w:pPr>
    </w:p>
    <w:p w14:paraId="6AD0E1A3" w14:textId="40781847" w:rsidR="00072AAF" w:rsidRPr="00AB5BD4" w:rsidRDefault="00942DDB" w:rsidP="008E2295">
      <w:pPr>
        <w:spacing w:line="360" w:lineRule="auto"/>
        <w:jc w:val="both"/>
        <w:rPr>
          <w:rFonts w:cstheme="minorHAnsi"/>
          <w:sz w:val="22"/>
          <w:szCs w:val="22"/>
        </w:rPr>
      </w:pPr>
      <w:r w:rsidRPr="00AB5BD4">
        <w:rPr>
          <w:rFonts w:cstheme="minorHAnsi"/>
          <w:sz w:val="22"/>
          <w:szCs w:val="22"/>
        </w:rPr>
        <w:t xml:space="preserve">Es zeichnet sich </w:t>
      </w:r>
      <w:r w:rsidR="009D2DFD" w:rsidRPr="00AB5BD4">
        <w:rPr>
          <w:rFonts w:cstheme="minorHAnsi"/>
          <w:sz w:val="22"/>
          <w:szCs w:val="22"/>
        </w:rPr>
        <w:t xml:space="preserve">folglich </w:t>
      </w:r>
      <w:r w:rsidRPr="00AB5BD4">
        <w:rPr>
          <w:rFonts w:cstheme="minorHAnsi"/>
          <w:sz w:val="22"/>
          <w:szCs w:val="22"/>
        </w:rPr>
        <w:t xml:space="preserve">ein hoher Bedarf </w:t>
      </w:r>
      <w:r w:rsidR="00647540" w:rsidRPr="00AB5BD4">
        <w:rPr>
          <w:rFonts w:cstheme="minorHAnsi"/>
          <w:sz w:val="22"/>
          <w:szCs w:val="22"/>
        </w:rPr>
        <w:t>hinsichtlich der Kompetenzentwicklung im Bereich digitaler Medien ab</w:t>
      </w:r>
      <w:r w:rsidRPr="00AB5BD4">
        <w:rPr>
          <w:rFonts w:cstheme="minorHAnsi"/>
          <w:sz w:val="22"/>
          <w:szCs w:val="22"/>
        </w:rPr>
        <w:t xml:space="preserve">. </w:t>
      </w:r>
      <w:r w:rsidR="005E31AB" w:rsidRPr="00AB5BD4">
        <w:rPr>
          <w:rFonts w:cstheme="minorHAnsi"/>
          <w:sz w:val="22"/>
          <w:szCs w:val="22"/>
        </w:rPr>
        <w:t xml:space="preserve">Es gilt Bedarfe zu erfassen und zielgruppenspezifische Angebote und Strukturen für </w:t>
      </w:r>
      <w:r w:rsidR="00476B42" w:rsidRPr="00AB5BD4">
        <w:rPr>
          <w:rFonts w:cstheme="minorHAnsi"/>
          <w:sz w:val="22"/>
          <w:szCs w:val="22"/>
        </w:rPr>
        <w:t xml:space="preserve">Auszubildende und </w:t>
      </w:r>
      <w:r w:rsidR="005E31AB" w:rsidRPr="00AB5BD4">
        <w:rPr>
          <w:rFonts w:cstheme="minorHAnsi"/>
          <w:sz w:val="22"/>
          <w:szCs w:val="22"/>
        </w:rPr>
        <w:t xml:space="preserve">Schüler/innen zu installieren. </w:t>
      </w:r>
      <w:r w:rsidRPr="00AB5BD4">
        <w:rPr>
          <w:rFonts w:cstheme="minorHAnsi"/>
          <w:sz w:val="22"/>
          <w:szCs w:val="22"/>
        </w:rPr>
        <w:t>Um diese</w:t>
      </w:r>
      <w:r w:rsidR="005E31AB" w:rsidRPr="00AB5BD4">
        <w:rPr>
          <w:rFonts w:cstheme="minorHAnsi"/>
          <w:sz w:val="22"/>
          <w:szCs w:val="22"/>
        </w:rPr>
        <w:t>s</w:t>
      </w:r>
      <w:r w:rsidRPr="00AB5BD4">
        <w:rPr>
          <w:rFonts w:cstheme="minorHAnsi"/>
          <w:sz w:val="22"/>
          <w:szCs w:val="22"/>
        </w:rPr>
        <w:t xml:space="preserve"> </w:t>
      </w:r>
      <w:r w:rsidR="005E31AB" w:rsidRPr="00AB5BD4">
        <w:rPr>
          <w:rFonts w:cstheme="minorHAnsi"/>
          <w:sz w:val="22"/>
          <w:szCs w:val="22"/>
        </w:rPr>
        <w:t>Vorhaben zu</w:t>
      </w:r>
      <w:r w:rsidRPr="00AB5BD4">
        <w:rPr>
          <w:rFonts w:cstheme="minorHAnsi"/>
          <w:sz w:val="22"/>
          <w:szCs w:val="22"/>
        </w:rPr>
        <w:t xml:space="preserve"> realisieren, kann das BKHX wesentlich von unterschiedlichen Formaten der Unterstützung des Digitalisierungsprozesses profitieren. </w:t>
      </w:r>
      <w:r w:rsidR="005E31AB" w:rsidRPr="00AB5BD4">
        <w:rPr>
          <w:rFonts w:cstheme="minorHAnsi"/>
          <w:sz w:val="22"/>
          <w:szCs w:val="22"/>
        </w:rPr>
        <w:t xml:space="preserve">Bedeutsam sind u.a. professionelle Netzwerke, die ihre Ressourcen gewinnbringend in den schulischen Kontext einbringen und Coachingsysteme, welche der Schule eine individuelle Begleitung im Prozess ermöglichen. </w:t>
      </w:r>
      <w:r w:rsidR="00F91CA8" w:rsidRPr="00AB5BD4">
        <w:rPr>
          <w:rFonts w:cstheme="minorHAnsi"/>
          <w:sz w:val="22"/>
          <w:szCs w:val="22"/>
        </w:rPr>
        <w:t>Die Schnittstelle beider Elemente könnte</w:t>
      </w:r>
      <w:r w:rsidR="005E31AB" w:rsidRPr="00AB5BD4">
        <w:rPr>
          <w:rFonts w:cstheme="minorHAnsi"/>
          <w:sz w:val="22"/>
          <w:szCs w:val="22"/>
        </w:rPr>
        <w:t xml:space="preserve"> </w:t>
      </w:r>
      <w:r w:rsidR="00F91CA8" w:rsidRPr="00AB5BD4">
        <w:rPr>
          <w:rFonts w:cstheme="minorHAnsi"/>
          <w:sz w:val="22"/>
          <w:szCs w:val="22"/>
        </w:rPr>
        <w:t>e</w:t>
      </w:r>
      <w:r w:rsidR="005E31AB" w:rsidRPr="00AB5BD4">
        <w:rPr>
          <w:rFonts w:cstheme="minorHAnsi"/>
          <w:sz w:val="22"/>
          <w:szCs w:val="22"/>
        </w:rPr>
        <w:t xml:space="preserve">in Bildungscoach für Digitalisierung </w:t>
      </w:r>
      <w:r w:rsidR="00F91CA8" w:rsidRPr="00AB5BD4">
        <w:rPr>
          <w:rFonts w:cstheme="minorHAnsi"/>
          <w:sz w:val="22"/>
          <w:szCs w:val="22"/>
        </w:rPr>
        <w:t xml:space="preserve">sein, der </w:t>
      </w:r>
      <w:r w:rsidR="005E31AB" w:rsidRPr="00AB5BD4">
        <w:rPr>
          <w:rFonts w:cstheme="minorHAnsi"/>
          <w:sz w:val="22"/>
          <w:szCs w:val="22"/>
        </w:rPr>
        <w:t>insbesondere Schüler/innen auf diesem Weg begleit</w:t>
      </w:r>
      <w:r w:rsidR="00F91CA8" w:rsidRPr="00AB5BD4">
        <w:rPr>
          <w:rFonts w:cstheme="minorHAnsi"/>
          <w:sz w:val="22"/>
          <w:szCs w:val="22"/>
        </w:rPr>
        <w:t xml:space="preserve">et. </w:t>
      </w:r>
    </w:p>
    <w:p w14:paraId="7726D207" w14:textId="02A86E07" w:rsidR="0041220B" w:rsidRPr="00AB5BD4" w:rsidRDefault="00F91CA8">
      <w:pPr>
        <w:spacing w:line="360" w:lineRule="auto"/>
        <w:jc w:val="both"/>
        <w:rPr>
          <w:rFonts w:cstheme="minorHAnsi"/>
          <w:sz w:val="22"/>
          <w:szCs w:val="22"/>
        </w:rPr>
      </w:pPr>
      <w:r w:rsidRPr="00AB5BD4">
        <w:rPr>
          <w:rFonts w:cstheme="minorHAnsi"/>
          <w:sz w:val="22"/>
          <w:szCs w:val="22"/>
        </w:rPr>
        <w:t>Er lässt sich definieren als fester Ansprechpartner für Schüler/innen, aber auch für Kolleginnen und Kollegen</w:t>
      </w:r>
      <w:r w:rsidR="0041220B" w:rsidRPr="00AB5BD4">
        <w:rPr>
          <w:rFonts w:cstheme="minorHAnsi"/>
          <w:sz w:val="22"/>
          <w:szCs w:val="22"/>
        </w:rPr>
        <w:t xml:space="preserve"> (Multiplikatoren)</w:t>
      </w:r>
      <w:r w:rsidRPr="00AB5BD4">
        <w:rPr>
          <w:rFonts w:cstheme="minorHAnsi"/>
          <w:sz w:val="22"/>
          <w:szCs w:val="22"/>
        </w:rPr>
        <w:t xml:space="preserve">, </w:t>
      </w:r>
      <w:r w:rsidR="0041220B" w:rsidRPr="00AB5BD4">
        <w:rPr>
          <w:rFonts w:cstheme="minorHAnsi"/>
          <w:sz w:val="22"/>
          <w:szCs w:val="22"/>
        </w:rPr>
        <w:t>der konzeptionelle Unterstützung</w:t>
      </w:r>
      <w:r w:rsidRPr="00AB5BD4">
        <w:rPr>
          <w:rFonts w:cstheme="minorHAnsi"/>
          <w:sz w:val="22"/>
          <w:szCs w:val="22"/>
        </w:rPr>
        <w:t xml:space="preserve"> im Rahmen des Digitalisierungsprozesses</w:t>
      </w:r>
      <w:r w:rsidR="0041220B" w:rsidRPr="00AB5BD4">
        <w:rPr>
          <w:rFonts w:cstheme="minorHAnsi"/>
          <w:sz w:val="22"/>
          <w:szCs w:val="22"/>
        </w:rPr>
        <w:t xml:space="preserve"> insbesondere mit Blick auf das Lern</w:t>
      </w:r>
      <w:r w:rsidR="00AB122C" w:rsidRPr="00AB5BD4">
        <w:rPr>
          <w:rFonts w:cstheme="minorHAnsi"/>
          <w:sz w:val="22"/>
          <w:szCs w:val="22"/>
        </w:rPr>
        <w:t>en</w:t>
      </w:r>
      <w:r w:rsidRPr="00AB5BD4">
        <w:rPr>
          <w:rFonts w:cstheme="minorHAnsi"/>
          <w:sz w:val="22"/>
          <w:szCs w:val="22"/>
        </w:rPr>
        <w:t xml:space="preserve"> bietet. </w:t>
      </w:r>
      <w:r w:rsidR="00AB122C" w:rsidRPr="00AB5BD4">
        <w:rPr>
          <w:rFonts w:cstheme="minorHAnsi"/>
          <w:sz w:val="22"/>
          <w:szCs w:val="22"/>
        </w:rPr>
        <w:t>Er soll dabei unterstützen, die Potenziale, welche die technische Ausstattung bietet, zu erkennen und zu nutzen und dabei helfen, eventuelle „mediale Barrieren“ zu überwinden</w:t>
      </w:r>
      <w:r w:rsidR="0041220B" w:rsidRPr="00AB5BD4">
        <w:rPr>
          <w:rFonts w:cstheme="minorHAnsi"/>
          <w:sz w:val="22"/>
          <w:szCs w:val="22"/>
        </w:rPr>
        <w:t>.</w:t>
      </w:r>
      <w:r w:rsidR="00072AAF" w:rsidRPr="00AB5BD4">
        <w:rPr>
          <w:rFonts w:cstheme="minorHAnsi"/>
          <w:sz w:val="22"/>
          <w:szCs w:val="22"/>
        </w:rPr>
        <w:t xml:space="preserve"> </w:t>
      </w:r>
      <w:r w:rsidRPr="00AB5BD4">
        <w:rPr>
          <w:rFonts w:cstheme="minorHAnsi"/>
          <w:sz w:val="22"/>
          <w:szCs w:val="22"/>
        </w:rPr>
        <w:t>Über einen Zeitraum von 3 Jahren w</w:t>
      </w:r>
      <w:r w:rsidR="000A7AF5" w:rsidRPr="00AB5BD4">
        <w:rPr>
          <w:rFonts w:cstheme="minorHAnsi"/>
          <w:sz w:val="22"/>
          <w:szCs w:val="22"/>
        </w:rPr>
        <w:t>ürde</w:t>
      </w:r>
      <w:r w:rsidRPr="00AB5BD4">
        <w:rPr>
          <w:rFonts w:cstheme="minorHAnsi"/>
          <w:sz w:val="22"/>
          <w:szCs w:val="22"/>
        </w:rPr>
        <w:t xml:space="preserve"> </w:t>
      </w:r>
      <w:r w:rsidR="007E52AA" w:rsidRPr="00AB5BD4">
        <w:rPr>
          <w:rFonts w:cstheme="minorHAnsi"/>
          <w:sz w:val="22"/>
          <w:szCs w:val="22"/>
        </w:rPr>
        <w:t>der Bildungscoach</w:t>
      </w:r>
      <w:r w:rsidR="00265C89">
        <w:rPr>
          <w:rFonts w:cstheme="minorHAnsi"/>
          <w:sz w:val="22"/>
          <w:szCs w:val="22"/>
        </w:rPr>
        <w:t xml:space="preserve"> für Digitalisierung</w:t>
      </w:r>
      <w:r w:rsidRPr="00AB5BD4">
        <w:rPr>
          <w:rFonts w:cstheme="minorHAnsi"/>
          <w:sz w:val="22"/>
          <w:szCs w:val="22"/>
        </w:rPr>
        <w:t xml:space="preserve"> in einem Umfang von </w:t>
      </w:r>
      <w:r w:rsidR="006818AF" w:rsidRPr="00AB5BD4">
        <w:rPr>
          <w:rFonts w:cstheme="minorHAnsi"/>
          <w:sz w:val="22"/>
          <w:szCs w:val="22"/>
        </w:rPr>
        <w:t>2</w:t>
      </w:r>
      <w:r w:rsidRPr="00AB5BD4">
        <w:rPr>
          <w:rFonts w:cstheme="minorHAnsi"/>
          <w:sz w:val="22"/>
          <w:szCs w:val="22"/>
        </w:rPr>
        <w:t>0 Stunden</w:t>
      </w:r>
      <w:r w:rsidR="007E52AA" w:rsidRPr="00AB5BD4">
        <w:rPr>
          <w:rFonts w:cstheme="minorHAnsi"/>
          <w:sz w:val="22"/>
          <w:szCs w:val="22"/>
        </w:rPr>
        <w:t xml:space="preserve"> pro </w:t>
      </w:r>
      <w:r w:rsidRPr="00AB5BD4">
        <w:rPr>
          <w:rFonts w:cstheme="minorHAnsi"/>
          <w:sz w:val="22"/>
          <w:szCs w:val="22"/>
        </w:rPr>
        <w:t xml:space="preserve">Woche gemeinsam mit </w:t>
      </w:r>
      <w:r w:rsidR="00AB122C" w:rsidRPr="00AB5BD4">
        <w:rPr>
          <w:rFonts w:cstheme="minorHAnsi"/>
          <w:sz w:val="22"/>
          <w:szCs w:val="22"/>
        </w:rPr>
        <w:t>Verantwortlichen</w:t>
      </w:r>
      <w:r w:rsidRPr="00AB5BD4">
        <w:rPr>
          <w:rFonts w:cstheme="minorHAnsi"/>
          <w:sz w:val="22"/>
          <w:szCs w:val="22"/>
        </w:rPr>
        <w:t xml:space="preserve"> der Schule </w:t>
      </w:r>
      <w:r w:rsidR="000A39A3" w:rsidRPr="00AB5BD4">
        <w:rPr>
          <w:rFonts w:cstheme="minorHAnsi"/>
          <w:sz w:val="22"/>
          <w:szCs w:val="22"/>
        </w:rPr>
        <w:t>und Schüler/</w:t>
      </w:r>
      <w:r w:rsidR="000A39A3" w:rsidRPr="00AB5BD4">
        <w:rPr>
          <w:rFonts w:cstheme="minorHAnsi"/>
          <w:color w:val="000000" w:themeColor="text1"/>
          <w:sz w:val="22"/>
          <w:szCs w:val="22"/>
        </w:rPr>
        <w:t xml:space="preserve">innen </w:t>
      </w:r>
      <w:r w:rsidR="008600EC" w:rsidRPr="00AB5BD4">
        <w:rPr>
          <w:rFonts w:cstheme="minorHAnsi"/>
          <w:color w:val="000000" w:themeColor="text1"/>
          <w:sz w:val="22"/>
          <w:szCs w:val="22"/>
        </w:rPr>
        <w:t xml:space="preserve">das Konzept des digitalen Lernens </w:t>
      </w:r>
      <w:r w:rsidR="00115EEF" w:rsidRPr="00AB5BD4">
        <w:rPr>
          <w:rFonts w:cstheme="minorHAnsi"/>
          <w:color w:val="000000" w:themeColor="text1"/>
          <w:sz w:val="22"/>
          <w:szCs w:val="22"/>
        </w:rPr>
        <w:t>schwerpunktmäßig im soziale</w:t>
      </w:r>
      <w:r w:rsidR="007E52AA" w:rsidRPr="00AB5BD4">
        <w:rPr>
          <w:rFonts w:cstheme="minorHAnsi"/>
          <w:color w:val="000000" w:themeColor="text1"/>
          <w:sz w:val="22"/>
          <w:szCs w:val="22"/>
        </w:rPr>
        <w:t>n</w:t>
      </w:r>
      <w:r w:rsidR="00115EEF" w:rsidRPr="00AB5BD4">
        <w:rPr>
          <w:rFonts w:cstheme="minorHAnsi"/>
          <w:color w:val="000000" w:themeColor="text1"/>
          <w:sz w:val="22"/>
          <w:szCs w:val="22"/>
        </w:rPr>
        <w:t xml:space="preserve"> Bereich</w:t>
      </w:r>
      <w:r w:rsidR="003B3C3B" w:rsidRPr="00AB5BD4">
        <w:rPr>
          <w:rFonts w:cstheme="minorHAnsi"/>
          <w:color w:val="000000" w:themeColor="text1"/>
          <w:sz w:val="22"/>
          <w:szCs w:val="22"/>
        </w:rPr>
        <w:t xml:space="preserve"> </w:t>
      </w:r>
      <w:r w:rsidR="008600EC" w:rsidRPr="00AB5BD4">
        <w:rPr>
          <w:rFonts w:cstheme="minorHAnsi"/>
          <w:color w:val="000000" w:themeColor="text1"/>
          <w:sz w:val="22"/>
          <w:szCs w:val="22"/>
        </w:rPr>
        <w:t>weiterentwickeln und zielgrup</w:t>
      </w:r>
      <w:r w:rsidR="008600EC" w:rsidRPr="00AB5BD4">
        <w:rPr>
          <w:rFonts w:cstheme="minorHAnsi"/>
          <w:sz w:val="22"/>
          <w:szCs w:val="22"/>
        </w:rPr>
        <w:t>penspezifische Angebote für</w:t>
      </w:r>
      <w:r w:rsidR="00C152BA" w:rsidRPr="00AB5BD4">
        <w:rPr>
          <w:rFonts w:cstheme="minorHAnsi"/>
          <w:sz w:val="22"/>
          <w:szCs w:val="22"/>
        </w:rPr>
        <w:t xml:space="preserve"> Auszubildende und</w:t>
      </w:r>
      <w:r w:rsidR="008600EC" w:rsidRPr="00AB5BD4">
        <w:rPr>
          <w:rFonts w:cstheme="minorHAnsi"/>
          <w:sz w:val="22"/>
          <w:szCs w:val="22"/>
        </w:rPr>
        <w:t xml:space="preserve"> Schüler/innen </w:t>
      </w:r>
      <w:r w:rsidR="00AB122C" w:rsidRPr="00AB5BD4">
        <w:rPr>
          <w:rFonts w:cstheme="minorHAnsi"/>
          <w:sz w:val="22"/>
          <w:szCs w:val="22"/>
        </w:rPr>
        <w:t>mit dem Ziel der</w:t>
      </w:r>
      <w:r w:rsidR="008600EC" w:rsidRPr="00AB5BD4">
        <w:rPr>
          <w:rFonts w:cstheme="minorHAnsi"/>
          <w:sz w:val="22"/>
          <w:szCs w:val="22"/>
        </w:rPr>
        <w:t xml:space="preserve"> Stärkung </w:t>
      </w:r>
      <w:r w:rsidR="00072AAF" w:rsidRPr="00AB5BD4">
        <w:rPr>
          <w:rFonts w:cstheme="minorHAnsi"/>
          <w:sz w:val="22"/>
          <w:szCs w:val="22"/>
        </w:rPr>
        <w:t>ihrer digitalen Kompetenz</w:t>
      </w:r>
      <w:r w:rsidR="008600EC" w:rsidRPr="00AB5BD4">
        <w:rPr>
          <w:rFonts w:cstheme="minorHAnsi"/>
          <w:sz w:val="22"/>
          <w:szCs w:val="22"/>
        </w:rPr>
        <w:t xml:space="preserve"> erproben und installieren.</w:t>
      </w:r>
      <w:r w:rsidR="00072AAF" w:rsidRPr="00AB5BD4">
        <w:rPr>
          <w:rFonts w:cstheme="minorHAnsi"/>
          <w:sz w:val="22"/>
          <w:szCs w:val="22"/>
        </w:rPr>
        <w:t xml:space="preserve"> Kompetenzbereiche, in denen Schüler/innen einen individuellen Entwicklungsbedarf sehen, sollten gezielt gefördert werden. </w:t>
      </w:r>
      <w:r w:rsidR="000A39A3" w:rsidRPr="00AB5BD4">
        <w:rPr>
          <w:rFonts w:cstheme="minorHAnsi"/>
          <w:sz w:val="22"/>
          <w:szCs w:val="22"/>
        </w:rPr>
        <w:t>Ferner</w:t>
      </w:r>
      <w:r w:rsidR="008600EC" w:rsidRPr="00AB5BD4">
        <w:rPr>
          <w:rFonts w:cstheme="minorHAnsi"/>
          <w:sz w:val="22"/>
          <w:szCs w:val="22"/>
        </w:rPr>
        <w:t xml:space="preserve"> wird das Ziel verfolgt, die Schüler/innen auf ein lebenslanges Lernen mit digitalen Medien vorzubereiten und sie im Hinblick auf ihr späteres Berufsleben dahingehend zu qualifizieren. </w:t>
      </w:r>
      <w:r w:rsidR="00C23885" w:rsidRPr="00AB5BD4">
        <w:rPr>
          <w:rFonts w:cstheme="minorHAnsi"/>
          <w:sz w:val="22"/>
          <w:szCs w:val="22"/>
        </w:rPr>
        <w:t>Angehende</w:t>
      </w:r>
      <w:r w:rsidR="00401A91" w:rsidRPr="00AB5BD4">
        <w:rPr>
          <w:rFonts w:cstheme="minorHAnsi"/>
          <w:sz w:val="22"/>
          <w:szCs w:val="22"/>
        </w:rPr>
        <w:t xml:space="preserve"> </w:t>
      </w:r>
      <w:r w:rsidR="00C23885" w:rsidRPr="00AB5BD4">
        <w:rPr>
          <w:rFonts w:cstheme="minorHAnsi"/>
          <w:sz w:val="22"/>
          <w:szCs w:val="22"/>
        </w:rPr>
        <w:t xml:space="preserve">Erzieher/innen etwa sollen </w:t>
      </w:r>
      <w:r w:rsidR="0003540F" w:rsidRPr="00AB5BD4">
        <w:rPr>
          <w:rFonts w:cstheme="minorHAnsi"/>
          <w:sz w:val="22"/>
          <w:szCs w:val="22"/>
        </w:rPr>
        <w:t xml:space="preserve">in ihrer Medienkompetenzentwicklung gefördert werden, damit sie </w:t>
      </w:r>
      <w:r w:rsidR="00040845" w:rsidRPr="00AB5BD4">
        <w:rPr>
          <w:rFonts w:cstheme="minorHAnsi"/>
          <w:sz w:val="22"/>
          <w:szCs w:val="22"/>
        </w:rPr>
        <w:t>dem</w:t>
      </w:r>
      <w:r w:rsidR="00803E13" w:rsidRPr="00AB5BD4">
        <w:rPr>
          <w:rFonts w:cstheme="minorHAnsi"/>
          <w:sz w:val="22"/>
          <w:szCs w:val="22"/>
        </w:rPr>
        <w:t xml:space="preserve"> beruflichen Anspruch gerecht werden</w:t>
      </w:r>
      <w:r w:rsidR="005B067A" w:rsidRPr="00AB5BD4">
        <w:rPr>
          <w:rFonts w:cstheme="minorHAnsi"/>
          <w:sz w:val="22"/>
          <w:szCs w:val="22"/>
        </w:rPr>
        <w:t xml:space="preserve">, </w:t>
      </w:r>
      <w:r w:rsidR="00C152BA" w:rsidRPr="00AB5BD4">
        <w:rPr>
          <w:rFonts w:cstheme="minorHAnsi"/>
          <w:sz w:val="22"/>
          <w:szCs w:val="22"/>
        </w:rPr>
        <w:t xml:space="preserve">selbst </w:t>
      </w:r>
      <w:r w:rsidR="005B067A" w:rsidRPr="00AB5BD4">
        <w:rPr>
          <w:rFonts w:cstheme="minorHAnsi"/>
          <w:sz w:val="22"/>
          <w:szCs w:val="22"/>
        </w:rPr>
        <w:t xml:space="preserve">Medienbildungsprozesse im Elementarbereich zu initiieren und zu begleiten. </w:t>
      </w:r>
      <w:r w:rsidR="000A13C8" w:rsidRPr="00AB5BD4">
        <w:rPr>
          <w:rFonts w:cstheme="minorHAnsi"/>
          <w:sz w:val="22"/>
          <w:szCs w:val="22"/>
        </w:rPr>
        <w:t>Hierbei</w:t>
      </w:r>
      <w:r w:rsidR="00B82211" w:rsidRPr="00AB5BD4">
        <w:rPr>
          <w:rFonts w:cstheme="minorHAnsi"/>
          <w:sz w:val="22"/>
          <w:szCs w:val="22"/>
        </w:rPr>
        <w:t xml:space="preserve"> geht es nicht ausschließlich um den technischen Aspekt,</w:t>
      </w:r>
      <w:r w:rsidR="00C06090" w:rsidRPr="00AB5BD4">
        <w:rPr>
          <w:rFonts w:cstheme="minorHAnsi"/>
          <w:sz w:val="22"/>
          <w:szCs w:val="22"/>
        </w:rPr>
        <w:t xml:space="preserve"> z. B. </w:t>
      </w:r>
      <w:r w:rsidR="00B82211" w:rsidRPr="00AB5BD4">
        <w:rPr>
          <w:rFonts w:cstheme="minorHAnsi"/>
          <w:sz w:val="22"/>
          <w:szCs w:val="22"/>
        </w:rPr>
        <w:t>d</w:t>
      </w:r>
      <w:r w:rsidR="000A7AF5" w:rsidRPr="00AB5BD4">
        <w:rPr>
          <w:rFonts w:cstheme="minorHAnsi"/>
          <w:sz w:val="22"/>
          <w:szCs w:val="22"/>
        </w:rPr>
        <w:t>ie</w:t>
      </w:r>
      <w:r w:rsidR="00B82211" w:rsidRPr="00AB5BD4">
        <w:rPr>
          <w:rFonts w:cstheme="minorHAnsi"/>
          <w:sz w:val="22"/>
          <w:szCs w:val="22"/>
        </w:rPr>
        <w:t xml:space="preserve"> Anwendung von Software, sondern auch um Kompetenzen wie das kritische</w:t>
      </w:r>
      <w:r w:rsidR="00B161E7" w:rsidRPr="00AB5BD4">
        <w:rPr>
          <w:rFonts w:cstheme="minorHAnsi"/>
          <w:sz w:val="22"/>
          <w:szCs w:val="22"/>
        </w:rPr>
        <w:t xml:space="preserve"> und interdisziplinäre</w:t>
      </w:r>
      <w:r w:rsidR="00B82211" w:rsidRPr="00AB5BD4">
        <w:rPr>
          <w:rFonts w:cstheme="minorHAnsi"/>
          <w:sz w:val="22"/>
          <w:szCs w:val="22"/>
        </w:rPr>
        <w:t xml:space="preserve"> Denken, die Kreativität</w:t>
      </w:r>
      <w:r w:rsidR="00F86077" w:rsidRPr="00AB5BD4">
        <w:rPr>
          <w:rFonts w:cstheme="minorHAnsi"/>
          <w:sz w:val="22"/>
          <w:szCs w:val="22"/>
        </w:rPr>
        <w:t xml:space="preserve">, die </w:t>
      </w:r>
      <w:r w:rsidR="00B82211" w:rsidRPr="00AB5BD4">
        <w:rPr>
          <w:rFonts w:cstheme="minorHAnsi"/>
          <w:sz w:val="22"/>
          <w:szCs w:val="22"/>
        </w:rPr>
        <w:t>Problemlöse</w:t>
      </w:r>
      <w:r w:rsidR="00BD37A3" w:rsidRPr="00AB5BD4">
        <w:rPr>
          <w:rFonts w:cstheme="minorHAnsi"/>
          <w:sz w:val="22"/>
          <w:szCs w:val="22"/>
        </w:rPr>
        <w:t xml:space="preserve">fähigkeit und </w:t>
      </w:r>
      <w:r w:rsidR="00BD37A3" w:rsidRPr="00AB5BD4">
        <w:rPr>
          <w:rFonts w:cstheme="minorHAnsi"/>
          <w:sz w:val="22"/>
          <w:szCs w:val="22"/>
        </w:rPr>
        <w:lastRenderedPageBreak/>
        <w:t>Kommunikationsfähigkeit</w:t>
      </w:r>
      <w:r w:rsidR="00B82211" w:rsidRPr="00AB5BD4">
        <w:rPr>
          <w:rFonts w:cstheme="minorHAnsi"/>
          <w:sz w:val="22"/>
          <w:szCs w:val="22"/>
        </w:rPr>
        <w:t>.</w:t>
      </w:r>
      <w:r w:rsidR="00BD1999" w:rsidRPr="00AB5BD4">
        <w:rPr>
          <w:rFonts w:cstheme="minorHAnsi"/>
          <w:sz w:val="22"/>
          <w:szCs w:val="22"/>
        </w:rPr>
        <w:t xml:space="preserve"> So soll </w:t>
      </w:r>
      <w:r w:rsidR="00194455" w:rsidRPr="00AB5BD4">
        <w:rPr>
          <w:rFonts w:cstheme="minorHAnsi"/>
          <w:sz w:val="22"/>
          <w:szCs w:val="22"/>
        </w:rPr>
        <w:t xml:space="preserve">beispielsweise eine Befähigung zum kritischen Umgang mit </w:t>
      </w:r>
      <w:r w:rsidR="00781333" w:rsidRPr="00AB5BD4">
        <w:rPr>
          <w:rFonts w:cstheme="minorHAnsi"/>
          <w:sz w:val="22"/>
          <w:szCs w:val="22"/>
        </w:rPr>
        <w:t xml:space="preserve">Entwicklungen wie </w:t>
      </w:r>
      <w:r w:rsidR="0052384A" w:rsidRPr="00AB5BD4">
        <w:rPr>
          <w:rFonts w:cstheme="minorHAnsi"/>
          <w:sz w:val="22"/>
          <w:szCs w:val="22"/>
        </w:rPr>
        <w:t>„Big Data“</w:t>
      </w:r>
      <w:r w:rsidR="00781333" w:rsidRPr="00AB5BD4">
        <w:rPr>
          <w:rFonts w:cstheme="minorHAnsi"/>
          <w:sz w:val="22"/>
          <w:szCs w:val="22"/>
        </w:rPr>
        <w:t xml:space="preserve"> und e</w:t>
      </w:r>
      <w:r w:rsidR="00D71EEE" w:rsidRPr="00AB5BD4">
        <w:rPr>
          <w:rFonts w:cstheme="minorHAnsi"/>
          <w:sz w:val="22"/>
          <w:szCs w:val="22"/>
        </w:rPr>
        <w:t>ine Sensibilisierung für den Datenschutz erreicht werden.</w:t>
      </w:r>
      <w:r w:rsidR="00005D40" w:rsidRPr="00AB5BD4">
        <w:rPr>
          <w:rFonts w:cstheme="minorHAnsi"/>
          <w:sz w:val="22"/>
          <w:szCs w:val="22"/>
        </w:rPr>
        <w:t xml:space="preserve"> Sicherheit und Transparenz im Umgang mit digitalen Medie</w:t>
      </w:r>
      <w:r w:rsidR="00337168" w:rsidRPr="00AB5BD4">
        <w:rPr>
          <w:rFonts w:cstheme="minorHAnsi"/>
          <w:sz w:val="22"/>
          <w:szCs w:val="22"/>
        </w:rPr>
        <w:t xml:space="preserve">n sind </w:t>
      </w:r>
      <w:r w:rsidR="00337168" w:rsidRPr="00AB5BD4">
        <w:rPr>
          <w:rFonts w:cstheme="minorHAnsi"/>
          <w:color w:val="000000" w:themeColor="text1"/>
          <w:sz w:val="22"/>
          <w:szCs w:val="22"/>
        </w:rPr>
        <w:t xml:space="preserve">zu vermittelnde </w:t>
      </w:r>
      <w:r w:rsidR="00337168" w:rsidRPr="00AB5BD4">
        <w:rPr>
          <w:rFonts w:cstheme="minorHAnsi"/>
          <w:sz w:val="22"/>
          <w:szCs w:val="22"/>
        </w:rPr>
        <w:t>Grundsätze.</w:t>
      </w:r>
      <w:r w:rsidR="00B82211" w:rsidRPr="00AB5BD4">
        <w:rPr>
          <w:rFonts w:cstheme="minorHAnsi"/>
          <w:sz w:val="22"/>
          <w:szCs w:val="22"/>
        </w:rPr>
        <w:t xml:space="preserve"> </w:t>
      </w:r>
      <w:r w:rsidR="002803CE" w:rsidRPr="00AB5BD4">
        <w:rPr>
          <w:rFonts w:cstheme="minorHAnsi"/>
          <w:sz w:val="22"/>
          <w:szCs w:val="22"/>
        </w:rPr>
        <w:t xml:space="preserve">Auszubildende und </w:t>
      </w:r>
      <w:r w:rsidR="00B82211" w:rsidRPr="00AB5BD4">
        <w:rPr>
          <w:rFonts w:cstheme="minorHAnsi"/>
          <w:sz w:val="22"/>
          <w:szCs w:val="22"/>
        </w:rPr>
        <w:t>Schüler/innen sollten diese</w:t>
      </w:r>
      <w:r w:rsidR="00F26136" w:rsidRPr="00AB5BD4">
        <w:rPr>
          <w:rFonts w:cstheme="minorHAnsi"/>
          <w:sz w:val="22"/>
          <w:szCs w:val="22"/>
        </w:rPr>
        <w:t>n</w:t>
      </w:r>
      <w:r w:rsidR="00B82211" w:rsidRPr="00AB5BD4">
        <w:rPr>
          <w:rFonts w:cstheme="minorHAnsi"/>
          <w:sz w:val="22"/>
          <w:szCs w:val="22"/>
        </w:rPr>
        <w:t xml:space="preserve"> Prozess produktiv mitgestalten und mehr Verantwortung für ihr Lernen erhalten, um Selbstwirksamkeit zu erfahren, die sie</w:t>
      </w:r>
      <w:r w:rsidR="000A7AF5" w:rsidRPr="00AB5BD4">
        <w:rPr>
          <w:rFonts w:cstheme="minorHAnsi"/>
          <w:sz w:val="22"/>
          <w:szCs w:val="22"/>
        </w:rPr>
        <w:t xml:space="preserve"> zugleich</w:t>
      </w:r>
      <w:r w:rsidR="00B82211" w:rsidRPr="00AB5BD4">
        <w:rPr>
          <w:rFonts w:cstheme="minorHAnsi"/>
          <w:sz w:val="22"/>
          <w:szCs w:val="22"/>
        </w:rPr>
        <w:t xml:space="preserve"> in ihrer beruflichen Identitätsfindung </w:t>
      </w:r>
      <w:r w:rsidR="00A22326" w:rsidRPr="00AB5BD4">
        <w:rPr>
          <w:rFonts w:cstheme="minorHAnsi"/>
          <w:sz w:val="22"/>
          <w:szCs w:val="22"/>
        </w:rPr>
        <w:t>unter</w:t>
      </w:r>
      <w:r w:rsidR="00B82211" w:rsidRPr="00AB5BD4">
        <w:rPr>
          <w:rFonts w:cstheme="minorHAnsi"/>
          <w:sz w:val="22"/>
          <w:szCs w:val="22"/>
        </w:rPr>
        <w:t>stützt.</w:t>
      </w:r>
      <w:r w:rsidR="00091D74" w:rsidRPr="00AB5BD4">
        <w:rPr>
          <w:rFonts w:cstheme="minorHAnsi"/>
          <w:sz w:val="22"/>
          <w:szCs w:val="22"/>
        </w:rPr>
        <w:t xml:space="preserve"> Bei jungen Menschen ist ein Transfer aus dem privaten Umgang mit digitalen Medien </w:t>
      </w:r>
      <w:r w:rsidR="00604EE5" w:rsidRPr="00AB5BD4">
        <w:rPr>
          <w:rFonts w:cstheme="minorHAnsi"/>
          <w:sz w:val="22"/>
          <w:szCs w:val="22"/>
        </w:rPr>
        <w:t>in den beruflichen Kontext notwendig</w:t>
      </w:r>
      <w:r w:rsidR="004C65D3" w:rsidRPr="00AB5BD4">
        <w:rPr>
          <w:rFonts w:cstheme="minorHAnsi"/>
          <w:sz w:val="22"/>
          <w:szCs w:val="22"/>
        </w:rPr>
        <w:t>; d</w:t>
      </w:r>
      <w:r w:rsidR="00C67CCB" w:rsidRPr="00AB5BD4">
        <w:rPr>
          <w:rFonts w:cstheme="minorHAnsi"/>
          <w:sz w:val="22"/>
          <w:szCs w:val="22"/>
        </w:rPr>
        <w:t>ies kann durch zielgruppenspezifische und partizipatorische Ansätze erreicht werden.</w:t>
      </w:r>
      <w:r w:rsidR="00D832BA" w:rsidRPr="00AB5BD4">
        <w:rPr>
          <w:rFonts w:cstheme="minorHAnsi"/>
          <w:sz w:val="22"/>
          <w:szCs w:val="22"/>
        </w:rPr>
        <w:t xml:space="preserve"> </w:t>
      </w:r>
      <w:r w:rsidR="00F64D7C" w:rsidRPr="00AB5BD4">
        <w:rPr>
          <w:rFonts w:cstheme="minorHAnsi"/>
          <w:sz w:val="22"/>
          <w:szCs w:val="22"/>
        </w:rPr>
        <w:t>Um die</w:t>
      </w:r>
      <w:r w:rsidR="00BF3376" w:rsidRPr="00AB5BD4">
        <w:rPr>
          <w:rFonts w:cstheme="minorHAnsi"/>
          <w:sz w:val="22"/>
          <w:szCs w:val="22"/>
        </w:rPr>
        <w:t xml:space="preserve"> komplexer werdenden Lehr- und Lernsettings</w:t>
      </w:r>
      <w:r w:rsidR="00361536" w:rsidRPr="00AB5BD4">
        <w:rPr>
          <w:rFonts w:cstheme="minorHAnsi"/>
          <w:sz w:val="22"/>
          <w:szCs w:val="22"/>
        </w:rPr>
        <w:t xml:space="preserve"> nutzen zu können, benötigen </w:t>
      </w:r>
      <w:r w:rsidR="008F1716" w:rsidRPr="00AB5BD4">
        <w:rPr>
          <w:rFonts w:cstheme="minorHAnsi"/>
          <w:sz w:val="22"/>
          <w:szCs w:val="22"/>
        </w:rPr>
        <w:t>Auszubildende und Schüler/innen eine professionelle Anleitung</w:t>
      </w:r>
      <w:r w:rsidR="00294536" w:rsidRPr="00AB5BD4">
        <w:rPr>
          <w:rFonts w:cstheme="minorHAnsi"/>
          <w:sz w:val="22"/>
          <w:szCs w:val="22"/>
        </w:rPr>
        <w:t xml:space="preserve">, </w:t>
      </w:r>
      <w:r w:rsidR="005E3567" w:rsidRPr="00AB5BD4">
        <w:rPr>
          <w:rFonts w:cstheme="minorHAnsi"/>
          <w:sz w:val="22"/>
          <w:szCs w:val="22"/>
        </w:rPr>
        <w:t xml:space="preserve">die sie dabei unterstützt, </w:t>
      </w:r>
      <w:r w:rsidR="0065118A" w:rsidRPr="00AB5BD4">
        <w:rPr>
          <w:rFonts w:cstheme="minorHAnsi"/>
          <w:sz w:val="22"/>
          <w:szCs w:val="22"/>
        </w:rPr>
        <w:t xml:space="preserve">Funktions- und Wirkungsweisen digitaler Medien </w:t>
      </w:r>
      <w:r w:rsidR="00AB79C3" w:rsidRPr="00AB5BD4">
        <w:rPr>
          <w:rFonts w:cstheme="minorHAnsi"/>
          <w:sz w:val="22"/>
          <w:szCs w:val="22"/>
        </w:rPr>
        <w:t xml:space="preserve">kennenzulernen, </w:t>
      </w:r>
      <w:r w:rsidR="005E3567" w:rsidRPr="00AB5BD4">
        <w:rPr>
          <w:rFonts w:cstheme="minorHAnsi"/>
          <w:sz w:val="22"/>
          <w:szCs w:val="22"/>
        </w:rPr>
        <w:t>sie</w:t>
      </w:r>
      <w:r w:rsidR="00AB79C3" w:rsidRPr="00AB5BD4">
        <w:rPr>
          <w:rFonts w:cstheme="minorHAnsi"/>
          <w:sz w:val="22"/>
          <w:szCs w:val="22"/>
        </w:rPr>
        <w:t xml:space="preserve"> zu </w:t>
      </w:r>
      <w:r w:rsidR="0007156E" w:rsidRPr="00AB5BD4">
        <w:rPr>
          <w:rFonts w:cstheme="minorHAnsi"/>
          <w:sz w:val="22"/>
          <w:szCs w:val="22"/>
        </w:rPr>
        <w:t>verstehen</w:t>
      </w:r>
      <w:r w:rsidR="006D596D" w:rsidRPr="00AB5BD4">
        <w:rPr>
          <w:rFonts w:cstheme="minorHAnsi"/>
          <w:sz w:val="22"/>
          <w:szCs w:val="22"/>
        </w:rPr>
        <w:t xml:space="preserve">, </w:t>
      </w:r>
      <w:r w:rsidR="0007156E" w:rsidRPr="00AB5BD4">
        <w:rPr>
          <w:rFonts w:cstheme="minorHAnsi"/>
          <w:sz w:val="22"/>
          <w:szCs w:val="22"/>
        </w:rPr>
        <w:t>kritisch zu reflektieren</w:t>
      </w:r>
      <w:r w:rsidR="006D596D" w:rsidRPr="00AB5BD4">
        <w:rPr>
          <w:rFonts w:cstheme="minorHAnsi"/>
          <w:sz w:val="22"/>
          <w:szCs w:val="22"/>
        </w:rPr>
        <w:t xml:space="preserve"> </w:t>
      </w:r>
      <w:r w:rsidR="00110069" w:rsidRPr="00AB5BD4">
        <w:rPr>
          <w:rFonts w:cstheme="minorHAnsi"/>
          <w:sz w:val="22"/>
          <w:szCs w:val="22"/>
        </w:rPr>
        <w:t>sowie</w:t>
      </w:r>
      <w:r w:rsidR="006D596D" w:rsidRPr="00AB5BD4">
        <w:rPr>
          <w:rFonts w:cstheme="minorHAnsi"/>
          <w:sz w:val="22"/>
          <w:szCs w:val="22"/>
        </w:rPr>
        <w:t xml:space="preserve"> zielgerichtet</w:t>
      </w:r>
      <w:r w:rsidR="003E74F1" w:rsidRPr="00AB5BD4">
        <w:rPr>
          <w:rFonts w:cstheme="minorHAnsi"/>
          <w:sz w:val="22"/>
          <w:szCs w:val="22"/>
        </w:rPr>
        <w:t xml:space="preserve"> </w:t>
      </w:r>
      <w:r w:rsidR="00110069" w:rsidRPr="00AB5BD4">
        <w:rPr>
          <w:rFonts w:cstheme="minorHAnsi"/>
          <w:sz w:val="22"/>
          <w:szCs w:val="22"/>
        </w:rPr>
        <w:t>und</w:t>
      </w:r>
      <w:r w:rsidR="003E74F1" w:rsidRPr="00AB5BD4">
        <w:rPr>
          <w:rFonts w:cstheme="minorHAnsi"/>
          <w:sz w:val="22"/>
          <w:szCs w:val="22"/>
        </w:rPr>
        <w:t xml:space="preserve"> verantwortungsvoll</w:t>
      </w:r>
      <w:r w:rsidR="006D596D" w:rsidRPr="00AB5BD4">
        <w:rPr>
          <w:rFonts w:cstheme="minorHAnsi"/>
          <w:sz w:val="22"/>
          <w:szCs w:val="22"/>
        </w:rPr>
        <w:t xml:space="preserve"> einzusetzen</w:t>
      </w:r>
      <w:r w:rsidR="008F1716" w:rsidRPr="00AB5BD4">
        <w:rPr>
          <w:rFonts w:cstheme="minorHAnsi"/>
          <w:sz w:val="22"/>
          <w:szCs w:val="22"/>
        </w:rPr>
        <w:t xml:space="preserve">. </w:t>
      </w:r>
      <w:r w:rsidR="00B82211" w:rsidRPr="00AB5BD4">
        <w:rPr>
          <w:rFonts w:cstheme="minorHAnsi"/>
          <w:sz w:val="22"/>
          <w:szCs w:val="22"/>
        </w:rPr>
        <w:t xml:space="preserve">Ein Bildungscoach </w:t>
      </w:r>
      <w:r w:rsidR="00652D0C" w:rsidRPr="00AB5BD4">
        <w:rPr>
          <w:rFonts w:cstheme="minorHAnsi"/>
          <w:sz w:val="22"/>
          <w:szCs w:val="22"/>
        </w:rPr>
        <w:t>kann</w:t>
      </w:r>
      <w:r w:rsidR="00B82211" w:rsidRPr="00AB5BD4">
        <w:rPr>
          <w:rFonts w:cstheme="minorHAnsi"/>
          <w:sz w:val="22"/>
          <w:szCs w:val="22"/>
        </w:rPr>
        <w:t xml:space="preserve"> bedeutender </w:t>
      </w:r>
      <w:r w:rsidR="001E54AF" w:rsidRPr="00AB5BD4">
        <w:rPr>
          <w:rFonts w:cstheme="minorHAnsi"/>
          <w:sz w:val="22"/>
          <w:szCs w:val="22"/>
        </w:rPr>
        <w:t>Impulsgeber</w:t>
      </w:r>
      <w:r w:rsidR="00B82211" w:rsidRPr="00AB5BD4">
        <w:rPr>
          <w:rFonts w:cstheme="minorHAnsi"/>
          <w:sz w:val="22"/>
          <w:szCs w:val="22"/>
        </w:rPr>
        <w:t xml:space="preserve"> in diesem Prozess sein und dabei seine Ressourcen</w:t>
      </w:r>
      <w:r w:rsidR="007E0AE1" w:rsidRPr="00AB5BD4">
        <w:rPr>
          <w:rFonts w:cstheme="minorHAnsi"/>
          <w:sz w:val="22"/>
          <w:szCs w:val="22"/>
        </w:rPr>
        <w:t xml:space="preserve"> –</w:t>
      </w:r>
      <w:r w:rsidR="00B82211" w:rsidRPr="00AB5BD4">
        <w:rPr>
          <w:rFonts w:cstheme="minorHAnsi"/>
          <w:sz w:val="22"/>
          <w:szCs w:val="22"/>
        </w:rPr>
        <w:t xml:space="preserve"> wie die Kenntnis von</w:t>
      </w:r>
      <w:r w:rsidR="0041220B" w:rsidRPr="00AB5BD4">
        <w:rPr>
          <w:rFonts w:cstheme="minorHAnsi"/>
          <w:sz w:val="22"/>
          <w:szCs w:val="22"/>
        </w:rPr>
        <w:t xml:space="preserve"> </w:t>
      </w:r>
      <w:r w:rsidR="00B82211" w:rsidRPr="00AB5BD4">
        <w:rPr>
          <w:rFonts w:cstheme="minorHAnsi"/>
          <w:sz w:val="22"/>
          <w:szCs w:val="22"/>
        </w:rPr>
        <w:t>Theorien im Bereich der Digitalisierung,</w:t>
      </w:r>
      <w:r w:rsidR="0041220B" w:rsidRPr="00AB5BD4">
        <w:rPr>
          <w:rFonts w:cstheme="minorHAnsi"/>
          <w:sz w:val="22"/>
          <w:szCs w:val="22"/>
        </w:rPr>
        <w:t xml:space="preserve"> die Kenntnis </w:t>
      </w:r>
      <w:r w:rsidR="00AB122C" w:rsidRPr="00AB5BD4">
        <w:rPr>
          <w:rFonts w:cstheme="minorHAnsi"/>
          <w:sz w:val="22"/>
          <w:szCs w:val="22"/>
        </w:rPr>
        <w:t>nützlicher</w:t>
      </w:r>
      <w:r w:rsidR="0041220B" w:rsidRPr="00AB5BD4">
        <w:rPr>
          <w:rFonts w:cstheme="minorHAnsi"/>
          <w:sz w:val="22"/>
          <w:szCs w:val="22"/>
        </w:rPr>
        <w:t xml:space="preserve"> Tools,</w:t>
      </w:r>
      <w:r w:rsidR="00B82211" w:rsidRPr="00AB5BD4">
        <w:rPr>
          <w:rFonts w:cstheme="minorHAnsi"/>
          <w:sz w:val="22"/>
          <w:szCs w:val="22"/>
        </w:rPr>
        <w:t xml:space="preserve"> seine Fähigkeit </w:t>
      </w:r>
      <w:r w:rsidR="007E0AE1" w:rsidRPr="00AB5BD4">
        <w:rPr>
          <w:rFonts w:cstheme="minorHAnsi"/>
          <w:sz w:val="22"/>
          <w:szCs w:val="22"/>
        </w:rPr>
        <w:t>zum wissenschaftlichen Arbeiten</w:t>
      </w:r>
      <w:r w:rsidR="001E54AF" w:rsidRPr="00AB5BD4">
        <w:rPr>
          <w:rFonts w:cstheme="minorHAnsi"/>
          <w:sz w:val="22"/>
          <w:szCs w:val="22"/>
        </w:rPr>
        <w:t xml:space="preserve"> und kreativen wie auch kritischen Denken sowie</w:t>
      </w:r>
      <w:r w:rsidR="007E0AE1" w:rsidRPr="00AB5BD4">
        <w:rPr>
          <w:rFonts w:cstheme="minorHAnsi"/>
          <w:sz w:val="22"/>
          <w:szCs w:val="22"/>
        </w:rPr>
        <w:t xml:space="preserve"> </w:t>
      </w:r>
      <w:r w:rsidR="001E54AF" w:rsidRPr="00AB5BD4">
        <w:rPr>
          <w:rFonts w:cstheme="minorHAnsi"/>
          <w:sz w:val="22"/>
          <w:szCs w:val="22"/>
        </w:rPr>
        <w:t>seine</w:t>
      </w:r>
      <w:r w:rsidR="007E0AE1" w:rsidRPr="00AB5BD4">
        <w:rPr>
          <w:rFonts w:cstheme="minorHAnsi"/>
          <w:sz w:val="22"/>
          <w:szCs w:val="22"/>
        </w:rPr>
        <w:t xml:space="preserve"> Begeisterung für Innovation – </w:t>
      </w:r>
      <w:r w:rsidR="00072AAF" w:rsidRPr="00AB5BD4">
        <w:rPr>
          <w:rFonts w:cstheme="minorHAnsi"/>
          <w:sz w:val="22"/>
          <w:szCs w:val="22"/>
        </w:rPr>
        <w:t>zielführend</w:t>
      </w:r>
      <w:r w:rsidR="007E0AE1" w:rsidRPr="00AB5BD4">
        <w:rPr>
          <w:rFonts w:cstheme="minorHAnsi"/>
          <w:sz w:val="22"/>
          <w:szCs w:val="22"/>
        </w:rPr>
        <w:t xml:space="preserve"> einbringen.</w:t>
      </w:r>
      <w:r w:rsidR="00A22326" w:rsidRPr="00AB5BD4">
        <w:rPr>
          <w:rFonts w:cstheme="minorHAnsi"/>
          <w:sz w:val="22"/>
          <w:szCs w:val="22"/>
        </w:rPr>
        <w:t xml:space="preserve"> </w:t>
      </w:r>
    </w:p>
    <w:p w14:paraId="7E33E698" w14:textId="12BF0B91" w:rsidR="00213B93" w:rsidRPr="00AB5BD4" w:rsidRDefault="00213B93">
      <w:pPr>
        <w:spacing w:line="360" w:lineRule="auto"/>
        <w:jc w:val="both"/>
        <w:rPr>
          <w:rFonts w:cstheme="minorHAnsi"/>
          <w:sz w:val="22"/>
          <w:szCs w:val="22"/>
        </w:rPr>
      </w:pPr>
    </w:p>
    <w:p w14:paraId="79ABC471" w14:textId="572555ED" w:rsidR="00546A56" w:rsidRPr="00AB5BD4" w:rsidRDefault="0077489C" w:rsidP="00546A56">
      <w:pPr>
        <w:spacing w:line="360" w:lineRule="auto"/>
        <w:rPr>
          <w:rFonts w:cstheme="minorHAnsi"/>
          <w:b/>
          <w:color w:val="005493"/>
          <w:sz w:val="22"/>
          <w:szCs w:val="22"/>
        </w:rPr>
      </w:pPr>
      <w:r w:rsidRPr="00AB5BD4">
        <w:rPr>
          <w:rFonts w:cstheme="minorHAnsi"/>
          <w:b/>
          <w:color w:val="005493"/>
          <w:sz w:val="22"/>
          <w:szCs w:val="22"/>
        </w:rPr>
        <w:t xml:space="preserve">Schwerpunkt des </w:t>
      </w:r>
      <w:r w:rsidR="00FF4396" w:rsidRPr="00AB5BD4">
        <w:rPr>
          <w:rFonts w:cstheme="minorHAnsi"/>
          <w:b/>
          <w:color w:val="005493"/>
          <w:sz w:val="22"/>
          <w:szCs w:val="22"/>
        </w:rPr>
        <w:t>Einsatzbereich</w:t>
      </w:r>
      <w:r w:rsidRPr="00AB5BD4">
        <w:rPr>
          <w:rFonts w:cstheme="minorHAnsi"/>
          <w:b/>
          <w:color w:val="005493"/>
          <w:sz w:val="22"/>
          <w:szCs w:val="22"/>
        </w:rPr>
        <w:t>es</w:t>
      </w:r>
      <w:r w:rsidR="00546A56" w:rsidRPr="00AB5BD4">
        <w:rPr>
          <w:rFonts w:cstheme="minorHAnsi"/>
          <w:b/>
          <w:color w:val="005493"/>
          <w:sz w:val="22"/>
          <w:szCs w:val="22"/>
        </w:rPr>
        <w:t>: Fachschule für Sozialpädagogik</w:t>
      </w:r>
    </w:p>
    <w:p w14:paraId="784314D6" w14:textId="77777777" w:rsidR="00546A56" w:rsidRPr="00AB5BD4" w:rsidRDefault="00546A56" w:rsidP="00546A56">
      <w:pPr>
        <w:spacing w:line="360" w:lineRule="auto"/>
        <w:rPr>
          <w:rFonts w:cstheme="minorHAnsi"/>
          <w:b/>
          <w:color w:val="005493"/>
          <w:sz w:val="22"/>
          <w:szCs w:val="22"/>
        </w:rPr>
      </w:pPr>
    </w:p>
    <w:p w14:paraId="48A5A3E3" w14:textId="7DE41DAB" w:rsidR="00FB2F87" w:rsidRPr="00AB5BD4" w:rsidRDefault="00115EEF">
      <w:pPr>
        <w:spacing w:line="360" w:lineRule="auto"/>
        <w:jc w:val="both"/>
        <w:rPr>
          <w:rFonts w:cstheme="minorHAnsi"/>
          <w:color w:val="000000" w:themeColor="text1"/>
          <w:sz w:val="22"/>
          <w:szCs w:val="22"/>
        </w:rPr>
      </w:pPr>
      <w:r w:rsidRPr="00AB5BD4">
        <w:rPr>
          <w:rFonts w:cstheme="minorHAnsi"/>
          <w:color w:val="000000" w:themeColor="text1"/>
          <w:sz w:val="22"/>
          <w:szCs w:val="22"/>
        </w:rPr>
        <w:t xml:space="preserve">Konkreter Ansatzpunkt </w:t>
      </w:r>
      <w:r w:rsidR="006818AF" w:rsidRPr="00AB5BD4">
        <w:rPr>
          <w:rFonts w:cstheme="minorHAnsi"/>
          <w:color w:val="000000" w:themeColor="text1"/>
          <w:sz w:val="22"/>
          <w:szCs w:val="22"/>
        </w:rPr>
        <w:t xml:space="preserve">und Schwerpunkt </w:t>
      </w:r>
      <w:r w:rsidRPr="00AB5BD4">
        <w:rPr>
          <w:rFonts w:cstheme="minorHAnsi"/>
          <w:color w:val="000000" w:themeColor="text1"/>
          <w:sz w:val="22"/>
          <w:szCs w:val="22"/>
        </w:rPr>
        <w:t xml:space="preserve">für die </w:t>
      </w:r>
      <w:r w:rsidR="00FB2F87" w:rsidRPr="00AB5BD4">
        <w:rPr>
          <w:rFonts w:cstheme="minorHAnsi"/>
          <w:color w:val="000000" w:themeColor="text1"/>
          <w:sz w:val="22"/>
          <w:szCs w:val="22"/>
        </w:rPr>
        <w:t>Arbeit</w:t>
      </w:r>
      <w:r w:rsidRPr="00AB5BD4">
        <w:rPr>
          <w:rFonts w:cstheme="minorHAnsi"/>
          <w:color w:val="000000" w:themeColor="text1"/>
          <w:sz w:val="22"/>
          <w:szCs w:val="22"/>
        </w:rPr>
        <w:t xml:space="preserve"> eines Bildungscoaches für Digitalisierung wird die Fachschule für Sozialpädagogik sein, die derzeit 6 Erzieherklassen umfasst. 1</w:t>
      </w:r>
      <w:r w:rsidR="00D51CD4" w:rsidRPr="00AB5BD4">
        <w:rPr>
          <w:rFonts w:cstheme="minorHAnsi"/>
          <w:color w:val="000000" w:themeColor="text1"/>
          <w:sz w:val="22"/>
          <w:szCs w:val="22"/>
        </w:rPr>
        <w:t>3</w:t>
      </w:r>
      <w:r w:rsidR="0077489C" w:rsidRPr="00AB5BD4">
        <w:rPr>
          <w:rFonts w:cstheme="minorHAnsi"/>
          <w:color w:val="000000" w:themeColor="text1"/>
          <w:sz w:val="22"/>
          <w:szCs w:val="22"/>
        </w:rPr>
        <w:t>2</w:t>
      </w:r>
      <w:r w:rsidRPr="00AB5BD4">
        <w:rPr>
          <w:rFonts w:cstheme="minorHAnsi"/>
          <w:color w:val="000000" w:themeColor="text1"/>
          <w:sz w:val="22"/>
          <w:szCs w:val="22"/>
        </w:rPr>
        <w:t xml:space="preserve"> angehende Erzieher/innen</w:t>
      </w:r>
      <w:r w:rsidR="00C41D90" w:rsidRPr="00AB5BD4">
        <w:rPr>
          <w:rFonts w:cstheme="minorHAnsi"/>
          <w:color w:val="000000" w:themeColor="text1"/>
          <w:sz w:val="22"/>
          <w:szCs w:val="22"/>
        </w:rPr>
        <w:t xml:space="preserve"> </w:t>
      </w:r>
      <w:r w:rsidR="003039A6" w:rsidRPr="00AB5BD4">
        <w:rPr>
          <w:rFonts w:cstheme="minorHAnsi"/>
          <w:color w:val="000000" w:themeColor="text1"/>
          <w:sz w:val="22"/>
          <w:szCs w:val="22"/>
        </w:rPr>
        <w:t>suchen in den sozialpädag</w:t>
      </w:r>
      <w:r w:rsidR="00405CA8" w:rsidRPr="00AB5BD4">
        <w:rPr>
          <w:rFonts w:cstheme="minorHAnsi"/>
          <w:color w:val="000000" w:themeColor="text1"/>
          <w:sz w:val="22"/>
          <w:szCs w:val="22"/>
        </w:rPr>
        <w:t>og</w:t>
      </w:r>
      <w:r w:rsidR="003039A6" w:rsidRPr="00AB5BD4">
        <w:rPr>
          <w:rFonts w:cstheme="minorHAnsi"/>
          <w:color w:val="000000" w:themeColor="text1"/>
          <w:sz w:val="22"/>
          <w:szCs w:val="22"/>
        </w:rPr>
        <w:t>ischen Arbeitsfeldern eine Anstellung</w:t>
      </w:r>
      <w:r w:rsidRPr="00AB5BD4">
        <w:rPr>
          <w:rFonts w:cstheme="minorHAnsi"/>
          <w:color w:val="000000" w:themeColor="text1"/>
          <w:sz w:val="22"/>
          <w:szCs w:val="22"/>
        </w:rPr>
        <w:t xml:space="preserve">, </w:t>
      </w:r>
      <w:r w:rsidR="00405CA8" w:rsidRPr="00AB5BD4">
        <w:rPr>
          <w:rFonts w:cstheme="minorHAnsi"/>
          <w:color w:val="000000" w:themeColor="text1"/>
          <w:sz w:val="22"/>
          <w:szCs w:val="22"/>
        </w:rPr>
        <w:t>deren</w:t>
      </w:r>
      <w:r w:rsidRPr="00AB5BD4">
        <w:rPr>
          <w:rFonts w:cstheme="minorHAnsi"/>
          <w:color w:val="000000" w:themeColor="text1"/>
          <w:sz w:val="22"/>
          <w:szCs w:val="22"/>
        </w:rPr>
        <w:t xml:space="preserve"> Anforderungen in den vergangenen Jahren stetig gewachsen und interdisziplinär verankert sind. „Durch den gesellschaftlichen Wandel“, so der Lehrplan, </w:t>
      </w:r>
      <w:r w:rsidR="00DE0F9B" w:rsidRPr="00AB5BD4">
        <w:rPr>
          <w:rFonts w:cstheme="minorHAnsi"/>
          <w:color w:val="000000" w:themeColor="text1"/>
          <w:sz w:val="22"/>
          <w:szCs w:val="22"/>
        </w:rPr>
        <w:t>„erlangen (…) Querschnittsaufgaben in der Ausbildung sozialpädagogischer Fachkräfte – unabhängig von der Tätigkeit in den verschiedenen Arbeitsfeldern – besondere Bedeutung.“</w:t>
      </w:r>
      <w:r w:rsidR="00DE0F9B" w:rsidRPr="00AB5BD4">
        <w:rPr>
          <w:rStyle w:val="Funotenzeichen"/>
          <w:rFonts w:cstheme="minorHAnsi"/>
          <w:color w:val="000000" w:themeColor="text1"/>
          <w:sz w:val="22"/>
          <w:szCs w:val="22"/>
        </w:rPr>
        <w:footnoteReference w:id="5"/>
      </w:r>
      <w:r w:rsidR="00DE0F9B" w:rsidRPr="00AB5BD4">
        <w:rPr>
          <w:rFonts w:cstheme="minorHAnsi"/>
          <w:color w:val="000000" w:themeColor="text1"/>
          <w:sz w:val="22"/>
          <w:szCs w:val="22"/>
        </w:rPr>
        <w:t xml:space="preserve"> Eine dieser Querschnittsaufgaben ist die „Vermittlung von Medienkompetenz“. Medien gehören zur Erfahrungswelt der Kinder, Jugendlichen und jungen Erwachsenen, die als Zielgruppe von sozialpädagogischen Fachkräften bei der Entwicklung ihrer Medienkompetenz unterstützt werden. In Bildungsprozessen sollten Erzieher/innen u.a. „Medien zur Anregung von Selbstbildungsprozessen“ nutzen und „technische Medien in die pädagogische Arbeit (…) gezielt einbeziehen.“</w:t>
      </w:r>
      <w:r w:rsidR="00DE0F9B" w:rsidRPr="00AB5BD4">
        <w:rPr>
          <w:rStyle w:val="Funotenzeichen"/>
          <w:rFonts w:cstheme="minorHAnsi"/>
          <w:color w:val="000000" w:themeColor="text1"/>
          <w:sz w:val="22"/>
          <w:szCs w:val="22"/>
        </w:rPr>
        <w:footnoteReference w:id="6"/>
      </w:r>
      <w:r w:rsidR="00DE0F9B" w:rsidRPr="00AB5BD4">
        <w:rPr>
          <w:rFonts w:cstheme="minorHAnsi"/>
          <w:color w:val="000000" w:themeColor="text1"/>
          <w:sz w:val="22"/>
          <w:szCs w:val="22"/>
        </w:rPr>
        <w:t xml:space="preserve"> </w:t>
      </w:r>
      <w:r w:rsidR="00D409DC" w:rsidRPr="00AB5BD4">
        <w:rPr>
          <w:rFonts w:cstheme="minorHAnsi"/>
          <w:color w:val="000000" w:themeColor="text1"/>
          <w:sz w:val="22"/>
          <w:szCs w:val="22"/>
        </w:rPr>
        <w:t xml:space="preserve">Auch die für die Betreuung in Kindertageseinrichtungen und Schulen im Primarbereich geltenden Bildungsgrundsätze </w:t>
      </w:r>
      <w:r w:rsidR="00FB2F87" w:rsidRPr="00AB5BD4">
        <w:rPr>
          <w:rFonts w:cstheme="minorHAnsi"/>
          <w:color w:val="000000" w:themeColor="text1"/>
          <w:sz w:val="22"/>
          <w:szCs w:val="22"/>
        </w:rPr>
        <w:t>definieren</w:t>
      </w:r>
      <w:r w:rsidR="00D409DC" w:rsidRPr="00AB5BD4">
        <w:rPr>
          <w:rFonts w:cstheme="minorHAnsi"/>
          <w:color w:val="000000" w:themeColor="text1"/>
          <w:sz w:val="22"/>
          <w:szCs w:val="22"/>
        </w:rPr>
        <w:t xml:space="preserve"> einen Bildungsbereich „Medien“, in dem es heißt: „Um der Erziehungsverantwortung in Medienfragen gerecht zu werden, gewährleisten Bildungsinstitutionen sowohl den Erwerb von Medienkompetenz als auch die Einrichtung von </w:t>
      </w:r>
      <w:r w:rsidR="00D409DC" w:rsidRPr="00AB5BD4">
        <w:rPr>
          <w:rFonts w:cstheme="minorHAnsi"/>
          <w:color w:val="000000" w:themeColor="text1"/>
          <w:sz w:val="22"/>
          <w:szCs w:val="22"/>
        </w:rPr>
        <w:lastRenderedPageBreak/>
        <w:t>geschützten Freiräumen zum Erlernen des Umgangs mit Medien.“</w:t>
      </w:r>
      <w:r w:rsidR="00D409DC" w:rsidRPr="00AB5BD4">
        <w:rPr>
          <w:rStyle w:val="Funotenzeichen"/>
          <w:rFonts w:cstheme="minorHAnsi"/>
          <w:color w:val="000000" w:themeColor="text1"/>
          <w:sz w:val="22"/>
          <w:szCs w:val="22"/>
        </w:rPr>
        <w:footnoteReference w:id="7"/>
      </w:r>
      <w:r w:rsidR="00EF3D85" w:rsidRPr="00AB5BD4">
        <w:rPr>
          <w:rFonts w:cstheme="minorHAnsi"/>
          <w:color w:val="000000" w:themeColor="text1"/>
          <w:sz w:val="22"/>
          <w:szCs w:val="22"/>
        </w:rPr>
        <w:t xml:space="preserve"> Die Fähigkeit zur Vermittlung einer Medienkompetenz setzt allerdings </w:t>
      </w:r>
      <w:r w:rsidR="009A0898" w:rsidRPr="00AB5BD4">
        <w:rPr>
          <w:rFonts w:cstheme="minorHAnsi"/>
          <w:color w:val="000000" w:themeColor="text1"/>
          <w:sz w:val="22"/>
          <w:szCs w:val="22"/>
        </w:rPr>
        <w:t>die</w:t>
      </w:r>
      <w:r w:rsidR="00FB2F87" w:rsidRPr="00AB5BD4">
        <w:rPr>
          <w:rFonts w:cstheme="minorHAnsi"/>
          <w:color w:val="000000" w:themeColor="text1"/>
          <w:sz w:val="22"/>
          <w:szCs w:val="22"/>
        </w:rPr>
        <w:t xml:space="preserve"> </w:t>
      </w:r>
      <w:r w:rsidR="00EF3D85" w:rsidRPr="00AB5BD4">
        <w:rPr>
          <w:rFonts w:cstheme="minorHAnsi"/>
          <w:color w:val="000000" w:themeColor="text1"/>
          <w:sz w:val="22"/>
          <w:szCs w:val="22"/>
        </w:rPr>
        <w:t>eigene Medienkompetenz voraus. Folglich geht es in der Ausbildung zur Erzieherin / zum Erzieher um eine „doppelte Didaktik“. Der Unterricht in der Fachschule für Sozial</w:t>
      </w:r>
      <w:r w:rsidR="008C199D" w:rsidRPr="00AB5BD4">
        <w:rPr>
          <w:rFonts w:cstheme="minorHAnsi"/>
          <w:color w:val="000000" w:themeColor="text1"/>
          <w:sz w:val="22"/>
          <w:szCs w:val="22"/>
        </w:rPr>
        <w:t>pädagogik</w:t>
      </w:r>
      <w:r w:rsidR="00EF3D85" w:rsidRPr="00AB5BD4">
        <w:rPr>
          <w:rFonts w:cstheme="minorHAnsi"/>
          <w:color w:val="000000" w:themeColor="text1"/>
          <w:sz w:val="22"/>
          <w:szCs w:val="22"/>
        </w:rPr>
        <w:t xml:space="preserve"> hat die Entwicklung einer Medienkompetenz der angehenden Erzieher/innen zum Ziel, die wiederum zur Vermittlung von Medienkompetenz befähigen soll. </w:t>
      </w:r>
      <w:r w:rsidR="00A43DB9" w:rsidRPr="00AB5BD4">
        <w:rPr>
          <w:rFonts w:cstheme="minorHAnsi"/>
          <w:color w:val="000000" w:themeColor="text1"/>
          <w:sz w:val="22"/>
          <w:szCs w:val="22"/>
        </w:rPr>
        <w:t>Im Stundenplan ist das Lernfeld „Sozialpädagogische Bildungsarbeit in den Bildungsbereichen professionell gestalten“ mit dem Schwerpunkt „Medien“ im Umfang von einer Wochenstunde</w:t>
      </w:r>
      <w:r w:rsidR="008C199D" w:rsidRPr="00AB5BD4">
        <w:rPr>
          <w:rFonts w:cstheme="minorHAnsi"/>
          <w:color w:val="000000" w:themeColor="text1"/>
          <w:sz w:val="22"/>
          <w:szCs w:val="22"/>
        </w:rPr>
        <w:t xml:space="preserve"> und als Vertiefungskurs mit zwei Wochenstunden</w:t>
      </w:r>
      <w:r w:rsidR="00A43DB9" w:rsidRPr="00AB5BD4">
        <w:rPr>
          <w:rFonts w:cstheme="minorHAnsi"/>
          <w:color w:val="000000" w:themeColor="text1"/>
          <w:sz w:val="22"/>
          <w:szCs w:val="22"/>
        </w:rPr>
        <w:t xml:space="preserve"> vertreten. Die Vermittlung von Medienkompetenz ist</w:t>
      </w:r>
      <w:r w:rsidR="00296CD2" w:rsidRPr="00AB5BD4">
        <w:rPr>
          <w:rFonts w:cstheme="minorHAnsi"/>
          <w:color w:val="000000" w:themeColor="text1"/>
          <w:sz w:val="22"/>
          <w:szCs w:val="22"/>
        </w:rPr>
        <w:t xml:space="preserve"> zudem</w:t>
      </w:r>
      <w:r w:rsidR="00A43DB9" w:rsidRPr="00AB5BD4">
        <w:rPr>
          <w:rFonts w:cstheme="minorHAnsi"/>
          <w:color w:val="000000" w:themeColor="text1"/>
          <w:sz w:val="22"/>
          <w:szCs w:val="22"/>
        </w:rPr>
        <w:t xml:space="preserve"> übergreifend in allen Lernfeldern verankert. </w:t>
      </w:r>
      <w:r w:rsidR="00EF3D85" w:rsidRPr="00AB5BD4">
        <w:rPr>
          <w:rFonts w:cstheme="minorHAnsi"/>
          <w:color w:val="000000" w:themeColor="text1"/>
          <w:sz w:val="22"/>
          <w:szCs w:val="22"/>
        </w:rPr>
        <w:t>Der Unterricht und auch der Blick in die Praxiseinrichtungen zeig</w:t>
      </w:r>
      <w:r w:rsidR="00A43DB9" w:rsidRPr="00AB5BD4">
        <w:rPr>
          <w:rFonts w:cstheme="minorHAnsi"/>
          <w:color w:val="000000" w:themeColor="text1"/>
          <w:sz w:val="22"/>
          <w:szCs w:val="22"/>
        </w:rPr>
        <w:t>en jedoch</w:t>
      </w:r>
      <w:r w:rsidR="00EF3D85" w:rsidRPr="00AB5BD4">
        <w:rPr>
          <w:rFonts w:cstheme="minorHAnsi"/>
          <w:color w:val="000000" w:themeColor="text1"/>
          <w:sz w:val="22"/>
          <w:szCs w:val="22"/>
        </w:rPr>
        <w:t xml:space="preserve">, dass oftmals noch eine Hemmung besteht, insbesondere digitale Medien </w:t>
      </w:r>
      <w:r w:rsidR="00A43DB9" w:rsidRPr="00AB5BD4">
        <w:rPr>
          <w:rFonts w:cstheme="minorHAnsi"/>
          <w:color w:val="000000" w:themeColor="text1"/>
          <w:sz w:val="22"/>
          <w:szCs w:val="22"/>
        </w:rPr>
        <w:t xml:space="preserve">in Bildungsprozessen </w:t>
      </w:r>
      <w:r w:rsidR="00EF3D85" w:rsidRPr="00AB5BD4">
        <w:rPr>
          <w:rFonts w:cstheme="minorHAnsi"/>
          <w:color w:val="000000" w:themeColor="text1"/>
          <w:sz w:val="22"/>
          <w:szCs w:val="22"/>
        </w:rPr>
        <w:t>zielgerichtet</w:t>
      </w:r>
      <w:r w:rsidR="00A43DB9" w:rsidRPr="00AB5BD4">
        <w:rPr>
          <w:rFonts w:cstheme="minorHAnsi"/>
          <w:color w:val="000000" w:themeColor="text1"/>
          <w:sz w:val="22"/>
          <w:szCs w:val="22"/>
        </w:rPr>
        <w:t xml:space="preserve"> </w:t>
      </w:r>
      <w:r w:rsidR="00EF3D85" w:rsidRPr="00AB5BD4">
        <w:rPr>
          <w:rFonts w:cstheme="minorHAnsi"/>
          <w:color w:val="000000" w:themeColor="text1"/>
          <w:sz w:val="22"/>
          <w:szCs w:val="22"/>
        </w:rPr>
        <w:t>zu nutzen</w:t>
      </w:r>
      <w:r w:rsidR="00A43DB9" w:rsidRPr="00AB5BD4">
        <w:rPr>
          <w:rFonts w:cstheme="minorHAnsi"/>
          <w:color w:val="000000" w:themeColor="text1"/>
          <w:sz w:val="22"/>
          <w:szCs w:val="22"/>
        </w:rPr>
        <w:t xml:space="preserve"> und kritisch zu reflektieren.</w:t>
      </w:r>
      <w:r w:rsidR="00F46705" w:rsidRPr="00AB5BD4">
        <w:rPr>
          <w:rFonts w:cstheme="minorHAnsi"/>
          <w:color w:val="000000" w:themeColor="text1"/>
          <w:sz w:val="22"/>
          <w:szCs w:val="22"/>
        </w:rPr>
        <w:t xml:space="preserve"> </w:t>
      </w:r>
      <w:r w:rsidR="0028251F" w:rsidRPr="00AB5BD4">
        <w:rPr>
          <w:rFonts w:cstheme="minorHAnsi"/>
          <w:color w:val="000000" w:themeColor="text1"/>
          <w:sz w:val="22"/>
          <w:szCs w:val="22"/>
        </w:rPr>
        <w:t>Zugleich gibt die</w:t>
      </w:r>
      <w:r w:rsidR="00101DE2" w:rsidRPr="00AB5BD4">
        <w:rPr>
          <w:rFonts w:cstheme="minorHAnsi"/>
          <w:color w:val="000000" w:themeColor="text1"/>
          <w:sz w:val="22"/>
          <w:szCs w:val="22"/>
        </w:rPr>
        <w:t xml:space="preserve"> eingangs dargestellte</w:t>
      </w:r>
      <w:r w:rsidR="0028251F" w:rsidRPr="00AB5BD4">
        <w:rPr>
          <w:rFonts w:cstheme="minorHAnsi"/>
          <w:color w:val="000000" w:themeColor="text1"/>
          <w:sz w:val="22"/>
          <w:szCs w:val="22"/>
        </w:rPr>
        <w:t xml:space="preserve"> Schülerbefragung</w:t>
      </w:r>
      <w:r w:rsidR="00101DE2" w:rsidRPr="00AB5BD4">
        <w:rPr>
          <w:rFonts w:cstheme="minorHAnsi"/>
          <w:color w:val="000000" w:themeColor="text1"/>
          <w:sz w:val="22"/>
          <w:szCs w:val="22"/>
        </w:rPr>
        <w:t xml:space="preserve"> am BKHX</w:t>
      </w:r>
      <w:r w:rsidR="0028251F" w:rsidRPr="00AB5BD4">
        <w:rPr>
          <w:rFonts w:cstheme="minorHAnsi"/>
          <w:color w:val="000000" w:themeColor="text1"/>
          <w:sz w:val="22"/>
          <w:szCs w:val="22"/>
        </w:rPr>
        <w:t xml:space="preserve"> </w:t>
      </w:r>
      <w:r w:rsidR="00101DE2" w:rsidRPr="00AB5BD4">
        <w:rPr>
          <w:rFonts w:cstheme="minorHAnsi"/>
          <w:color w:val="000000" w:themeColor="text1"/>
          <w:sz w:val="22"/>
          <w:szCs w:val="22"/>
        </w:rPr>
        <w:t>Auskunft darüber</w:t>
      </w:r>
      <w:r w:rsidR="0028251F" w:rsidRPr="00AB5BD4">
        <w:rPr>
          <w:rFonts w:cstheme="minorHAnsi"/>
          <w:color w:val="000000" w:themeColor="text1"/>
          <w:sz w:val="22"/>
          <w:szCs w:val="22"/>
        </w:rPr>
        <w:t>, dass</w:t>
      </w:r>
      <w:r w:rsidR="00FC1906" w:rsidRPr="00AB5BD4">
        <w:rPr>
          <w:rFonts w:cstheme="minorHAnsi"/>
          <w:color w:val="000000" w:themeColor="text1"/>
          <w:sz w:val="22"/>
          <w:szCs w:val="22"/>
        </w:rPr>
        <w:t xml:space="preserve"> über 80% der Befragten die Bedeutung </w:t>
      </w:r>
      <w:r w:rsidR="005217F6" w:rsidRPr="00AB5BD4">
        <w:rPr>
          <w:rFonts w:cstheme="minorHAnsi"/>
          <w:color w:val="000000" w:themeColor="text1"/>
          <w:sz w:val="22"/>
          <w:szCs w:val="22"/>
        </w:rPr>
        <w:t xml:space="preserve">digitaler Medien in ihrem späteren Berufsleben </w:t>
      </w:r>
      <w:r w:rsidR="00CD1858" w:rsidRPr="00AB5BD4">
        <w:rPr>
          <w:rFonts w:cstheme="minorHAnsi"/>
          <w:color w:val="000000" w:themeColor="text1"/>
          <w:sz w:val="22"/>
          <w:szCs w:val="22"/>
        </w:rPr>
        <w:t xml:space="preserve">als </w:t>
      </w:r>
      <w:r w:rsidR="005217F6" w:rsidRPr="00AB5BD4">
        <w:rPr>
          <w:rFonts w:cstheme="minorHAnsi"/>
          <w:color w:val="000000" w:themeColor="text1"/>
          <w:sz w:val="22"/>
          <w:szCs w:val="22"/>
        </w:rPr>
        <w:t>hoch einschätzen</w:t>
      </w:r>
      <w:r w:rsidR="00183F29" w:rsidRPr="00AB5BD4">
        <w:rPr>
          <w:rFonts w:cstheme="minorHAnsi"/>
          <w:color w:val="000000" w:themeColor="text1"/>
          <w:sz w:val="22"/>
          <w:szCs w:val="22"/>
        </w:rPr>
        <w:t xml:space="preserve"> und zugleich einen Weiterbildungsbedarf formulieren.</w:t>
      </w:r>
      <w:r w:rsidR="0028251F" w:rsidRPr="00AB5BD4">
        <w:rPr>
          <w:rFonts w:cstheme="minorHAnsi"/>
          <w:color w:val="000000" w:themeColor="text1"/>
          <w:sz w:val="22"/>
          <w:szCs w:val="22"/>
        </w:rPr>
        <w:t xml:space="preserve"> </w:t>
      </w:r>
      <w:r w:rsidR="00A43DB9" w:rsidRPr="00AB5BD4">
        <w:rPr>
          <w:rFonts w:cstheme="minorHAnsi"/>
          <w:color w:val="000000" w:themeColor="text1"/>
          <w:sz w:val="22"/>
          <w:szCs w:val="22"/>
        </w:rPr>
        <w:t xml:space="preserve">Hier eröffnet sich </w:t>
      </w:r>
      <w:r w:rsidR="00183F29" w:rsidRPr="00AB5BD4">
        <w:rPr>
          <w:rFonts w:cstheme="minorHAnsi"/>
          <w:color w:val="000000" w:themeColor="text1"/>
          <w:sz w:val="22"/>
          <w:szCs w:val="22"/>
        </w:rPr>
        <w:t xml:space="preserve">die Erfordernis schulische </w:t>
      </w:r>
      <w:r w:rsidR="00A43DB9" w:rsidRPr="00AB5BD4">
        <w:rPr>
          <w:rFonts w:cstheme="minorHAnsi"/>
          <w:color w:val="000000" w:themeColor="text1"/>
          <w:sz w:val="22"/>
          <w:szCs w:val="22"/>
        </w:rPr>
        <w:t xml:space="preserve">Angebote auszubauen oder ergänzend zu installieren, um die angehenden Erzieher/innen im Bereich der Digitalisierung und den damit verbundenen Anforderungen in verschiedenen beruflichen Handlungsfeldern zu qualifizieren und sie erfolgreich </w:t>
      </w:r>
      <w:r w:rsidR="004E4223" w:rsidRPr="00AB5BD4">
        <w:rPr>
          <w:rFonts w:cstheme="minorHAnsi"/>
          <w:color w:val="000000" w:themeColor="text1"/>
          <w:sz w:val="22"/>
          <w:szCs w:val="22"/>
        </w:rPr>
        <w:t xml:space="preserve">auf dem Arbeitsmarkt zu </w:t>
      </w:r>
      <w:r w:rsidR="00A43DB9" w:rsidRPr="00AB5BD4">
        <w:rPr>
          <w:rFonts w:cstheme="minorHAnsi"/>
          <w:color w:val="000000" w:themeColor="text1"/>
          <w:sz w:val="22"/>
          <w:szCs w:val="22"/>
        </w:rPr>
        <w:t xml:space="preserve">vermitteln. </w:t>
      </w:r>
    </w:p>
    <w:p w14:paraId="33532175" w14:textId="77777777" w:rsidR="0077489C" w:rsidRPr="00AB5BD4" w:rsidRDefault="0077489C">
      <w:pPr>
        <w:spacing w:line="360" w:lineRule="auto"/>
        <w:jc w:val="both"/>
        <w:rPr>
          <w:rFonts w:cstheme="minorHAnsi"/>
          <w:color w:val="000000" w:themeColor="text1"/>
          <w:sz w:val="22"/>
          <w:szCs w:val="22"/>
        </w:rPr>
      </w:pPr>
    </w:p>
    <w:p w14:paraId="3A13A4E4" w14:textId="78310292" w:rsidR="0077489C" w:rsidRPr="00AB5BD4" w:rsidRDefault="00652D0C">
      <w:pPr>
        <w:spacing w:line="360" w:lineRule="auto"/>
        <w:jc w:val="both"/>
        <w:rPr>
          <w:rFonts w:cstheme="minorHAnsi"/>
          <w:sz w:val="22"/>
          <w:szCs w:val="22"/>
        </w:rPr>
      </w:pPr>
      <w:r w:rsidRPr="00AB5BD4">
        <w:rPr>
          <w:rFonts w:cstheme="minorHAnsi"/>
          <w:sz w:val="22"/>
          <w:szCs w:val="22"/>
        </w:rPr>
        <w:t>Die Tätigkeit des Bildungscoaches</w:t>
      </w:r>
      <w:r w:rsidR="003D7CEF">
        <w:rPr>
          <w:rFonts w:cstheme="minorHAnsi"/>
          <w:sz w:val="22"/>
          <w:szCs w:val="22"/>
        </w:rPr>
        <w:t xml:space="preserve"> für Digitalisierung</w:t>
      </w:r>
      <w:r w:rsidRPr="00AB5BD4">
        <w:rPr>
          <w:rFonts w:cstheme="minorHAnsi"/>
          <w:sz w:val="22"/>
          <w:szCs w:val="22"/>
        </w:rPr>
        <w:t xml:space="preserve"> wird folgende Aufgaben umfassen</w:t>
      </w:r>
      <w:r w:rsidR="0077489C" w:rsidRPr="00AB5BD4">
        <w:rPr>
          <w:rFonts w:cstheme="minorHAnsi"/>
          <w:sz w:val="22"/>
          <w:szCs w:val="22"/>
        </w:rPr>
        <w:t>:</w:t>
      </w:r>
      <w:r w:rsidR="00DB08A9" w:rsidRPr="00AB5BD4">
        <w:rPr>
          <w:rFonts w:cstheme="minorHAnsi"/>
          <w:sz w:val="22"/>
          <w:szCs w:val="22"/>
        </w:rPr>
        <w:t xml:space="preserve"> </w:t>
      </w:r>
    </w:p>
    <w:p w14:paraId="768FCF24" w14:textId="77777777" w:rsidR="0077489C" w:rsidRPr="00AB5BD4" w:rsidRDefault="0077489C">
      <w:pPr>
        <w:spacing w:line="360" w:lineRule="auto"/>
        <w:jc w:val="both"/>
        <w:rPr>
          <w:rFonts w:cstheme="minorHAnsi"/>
          <w:sz w:val="22"/>
          <w:szCs w:val="22"/>
        </w:rPr>
      </w:pPr>
    </w:p>
    <w:p w14:paraId="0B88582D" w14:textId="033D970A" w:rsidR="0077489C" w:rsidRPr="00AB5BD4" w:rsidRDefault="00652D0C" w:rsidP="00265C89">
      <w:pPr>
        <w:pStyle w:val="Listenabsatz"/>
        <w:numPr>
          <w:ilvl w:val="0"/>
          <w:numId w:val="2"/>
        </w:numPr>
        <w:spacing w:after="120" w:line="360" w:lineRule="auto"/>
        <w:ind w:left="714" w:hanging="357"/>
        <w:contextualSpacing w:val="0"/>
        <w:jc w:val="both"/>
        <w:rPr>
          <w:rFonts w:asciiTheme="minorHAnsi" w:hAnsiTheme="minorHAnsi" w:cstheme="minorHAnsi"/>
          <w:sz w:val="22"/>
          <w:szCs w:val="22"/>
        </w:rPr>
      </w:pPr>
      <w:r w:rsidRPr="00AB5BD4">
        <w:rPr>
          <w:rFonts w:asciiTheme="minorHAnsi" w:hAnsiTheme="minorHAnsi" w:cstheme="minorHAnsi"/>
          <w:sz w:val="22"/>
          <w:szCs w:val="22"/>
        </w:rPr>
        <w:t xml:space="preserve">Er wird </w:t>
      </w:r>
      <w:r w:rsidR="008C6EF9">
        <w:rPr>
          <w:rFonts w:asciiTheme="minorHAnsi" w:hAnsiTheme="minorHAnsi" w:cstheme="minorHAnsi"/>
          <w:sz w:val="22"/>
          <w:szCs w:val="22"/>
        </w:rPr>
        <w:t xml:space="preserve">angehende </w:t>
      </w:r>
      <w:r w:rsidR="0077489C" w:rsidRPr="00AB5BD4">
        <w:rPr>
          <w:rFonts w:asciiTheme="minorHAnsi" w:hAnsiTheme="minorHAnsi" w:cstheme="minorHAnsi"/>
          <w:sz w:val="22"/>
          <w:szCs w:val="22"/>
        </w:rPr>
        <w:t xml:space="preserve">Erzieherinnen und Erzieher </w:t>
      </w:r>
      <w:r w:rsidR="00A43DB9" w:rsidRPr="00AB5BD4">
        <w:rPr>
          <w:rFonts w:asciiTheme="minorHAnsi" w:hAnsiTheme="minorHAnsi" w:cstheme="minorHAnsi"/>
          <w:sz w:val="22"/>
          <w:szCs w:val="22"/>
        </w:rPr>
        <w:t xml:space="preserve">der Fachschule für Sozialpädagogik </w:t>
      </w:r>
      <w:r w:rsidR="00213B93" w:rsidRPr="00AB5BD4">
        <w:rPr>
          <w:rFonts w:asciiTheme="minorHAnsi" w:hAnsiTheme="minorHAnsi" w:cstheme="minorHAnsi"/>
          <w:sz w:val="22"/>
          <w:szCs w:val="22"/>
        </w:rPr>
        <w:t>während ihrer Ausbildung</w:t>
      </w:r>
      <w:r w:rsidR="00DB08A9" w:rsidRPr="00AB5BD4">
        <w:rPr>
          <w:rFonts w:asciiTheme="minorHAnsi" w:hAnsiTheme="minorHAnsi" w:cstheme="minorHAnsi"/>
          <w:sz w:val="22"/>
          <w:szCs w:val="22"/>
        </w:rPr>
        <w:t xml:space="preserve"> </w:t>
      </w:r>
      <w:r w:rsidR="00A43DB9" w:rsidRPr="00AB5BD4">
        <w:rPr>
          <w:rFonts w:asciiTheme="minorHAnsi" w:hAnsiTheme="minorHAnsi" w:cstheme="minorHAnsi"/>
          <w:sz w:val="22"/>
          <w:szCs w:val="22"/>
        </w:rPr>
        <w:t xml:space="preserve">durch </w:t>
      </w:r>
      <w:r w:rsidR="00A43DB9" w:rsidRPr="00470325">
        <w:rPr>
          <w:rFonts w:asciiTheme="minorHAnsi" w:hAnsiTheme="minorHAnsi" w:cstheme="minorHAnsi"/>
          <w:b/>
          <w:bCs/>
          <w:sz w:val="22"/>
          <w:szCs w:val="22"/>
        </w:rPr>
        <w:t>spezifische Angebote</w:t>
      </w:r>
      <w:r w:rsidR="007B6311" w:rsidRPr="00AB5BD4">
        <w:rPr>
          <w:rFonts w:asciiTheme="minorHAnsi" w:hAnsiTheme="minorHAnsi" w:cstheme="minorHAnsi"/>
          <w:sz w:val="22"/>
          <w:szCs w:val="22"/>
        </w:rPr>
        <w:t xml:space="preserve"> </w:t>
      </w:r>
      <w:r w:rsidR="00A43DB9" w:rsidRPr="00AB5BD4">
        <w:rPr>
          <w:rFonts w:asciiTheme="minorHAnsi" w:hAnsiTheme="minorHAnsi" w:cstheme="minorHAnsi"/>
          <w:sz w:val="22"/>
          <w:szCs w:val="22"/>
        </w:rPr>
        <w:t xml:space="preserve">unterstützen. </w:t>
      </w:r>
      <w:r w:rsidR="00C96DA6" w:rsidRPr="00AB5BD4">
        <w:rPr>
          <w:rFonts w:asciiTheme="minorHAnsi" w:hAnsiTheme="minorHAnsi" w:cstheme="minorHAnsi"/>
          <w:sz w:val="22"/>
          <w:szCs w:val="22"/>
        </w:rPr>
        <w:t xml:space="preserve">Als </w:t>
      </w:r>
      <w:r w:rsidR="00D6403D" w:rsidRPr="00AB5BD4">
        <w:rPr>
          <w:rFonts w:asciiTheme="minorHAnsi" w:hAnsiTheme="minorHAnsi" w:cstheme="minorHAnsi"/>
          <w:sz w:val="22"/>
          <w:szCs w:val="22"/>
        </w:rPr>
        <w:t xml:space="preserve">besonderes </w:t>
      </w:r>
      <w:r w:rsidR="00C96DA6" w:rsidRPr="00AB5BD4">
        <w:rPr>
          <w:rFonts w:asciiTheme="minorHAnsi" w:hAnsiTheme="minorHAnsi" w:cstheme="minorHAnsi"/>
          <w:sz w:val="22"/>
          <w:szCs w:val="22"/>
        </w:rPr>
        <w:t xml:space="preserve">Angebot </w:t>
      </w:r>
      <w:r w:rsidR="002044F1" w:rsidRPr="00AB5BD4">
        <w:rPr>
          <w:rFonts w:asciiTheme="minorHAnsi" w:hAnsiTheme="minorHAnsi" w:cstheme="minorHAnsi"/>
          <w:sz w:val="22"/>
          <w:szCs w:val="22"/>
        </w:rPr>
        <w:t xml:space="preserve">ist ein </w:t>
      </w:r>
      <w:r w:rsidR="002044F1" w:rsidRPr="00AB5BD4">
        <w:rPr>
          <w:rFonts w:asciiTheme="minorHAnsi" w:hAnsiTheme="minorHAnsi" w:cstheme="minorHAnsi"/>
          <w:b/>
          <w:bCs/>
          <w:sz w:val="22"/>
          <w:szCs w:val="22"/>
        </w:rPr>
        <w:t xml:space="preserve">Zertifikatskurs </w:t>
      </w:r>
      <w:r w:rsidR="009F5445" w:rsidRPr="00AB5BD4">
        <w:rPr>
          <w:rFonts w:asciiTheme="minorHAnsi" w:hAnsiTheme="minorHAnsi" w:cstheme="minorHAnsi"/>
          <w:b/>
          <w:bCs/>
          <w:sz w:val="22"/>
          <w:szCs w:val="22"/>
        </w:rPr>
        <w:t>im Bereich „Digitale Kompetenz“</w:t>
      </w:r>
      <w:r w:rsidR="009F5445" w:rsidRPr="00AB5BD4">
        <w:rPr>
          <w:rFonts w:asciiTheme="minorHAnsi" w:hAnsiTheme="minorHAnsi" w:cstheme="minorHAnsi"/>
          <w:sz w:val="22"/>
          <w:szCs w:val="22"/>
        </w:rPr>
        <w:t xml:space="preserve"> geplant, der </w:t>
      </w:r>
      <w:r w:rsidR="00514116" w:rsidRPr="00AB5BD4">
        <w:rPr>
          <w:rFonts w:asciiTheme="minorHAnsi" w:hAnsiTheme="minorHAnsi" w:cstheme="minorHAnsi"/>
          <w:sz w:val="22"/>
          <w:szCs w:val="22"/>
        </w:rPr>
        <w:t>ausbild</w:t>
      </w:r>
      <w:r w:rsidR="009A215A" w:rsidRPr="00AB5BD4">
        <w:rPr>
          <w:rFonts w:asciiTheme="minorHAnsi" w:hAnsiTheme="minorHAnsi" w:cstheme="minorHAnsi"/>
          <w:sz w:val="22"/>
          <w:szCs w:val="22"/>
        </w:rPr>
        <w:t>u</w:t>
      </w:r>
      <w:r w:rsidR="00514116" w:rsidRPr="00AB5BD4">
        <w:rPr>
          <w:rFonts w:asciiTheme="minorHAnsi" w:hAnsiTheme="minorHAnsi" w:cstheme="minorHAnsi"/>
          <w:sz w:val="22"/>
          <w:szCs w:val="22"/>
        </w:rPr>
        <w:t xml:space="preserve">ngsbegleitend in einem Umfang von 200 Stunden </w:t>
      </w:r>
      <w:r w:rsidR="009A215A" w:rsidRPr="00AB5BD4">
        <w:rPr>
          <w:rFonts w:asciiTheme="minorHAnsi" w:hAnsiTheme="minorHAnsi" w:cstheme="minorHAnsi"/>
          <w:sz w:val="22"/>
          <w:szCs w:val="22"/>
        </w:rPr>
        <w:t>zusätzlich zum Unterricht</w:t>
      </w:r>
      <w:r w:rsidR="001E6FF5" w:rsidRPr="00AB5BD4">
        <w:rPr>
          <w:rFonts w:asciiTheme="minorHAnsi" w:hAnsiTheme="minorHAnsi" w:cstheme="minorHAnsi"/>
          <w:sz w:val="22"/>
          <w:szCs w:val="22"/>
        </w:rPr>
        <w:t xml:space="preserve"> stattfinde</w:t>
      </w:r>
      <w:r w:rsidR="00D6403D" w:rsidRPr="00AB5BD4">
        <w:rPr>
          <w:rFonts w:asciiTheme="minorHAnsi" w:hAnsiTheme="minorHAnsi" w:cstheme="minorHAnsi"/>
          <w:sz w:val="22"/>
          <w:szCs w:val="22"/>
        </w:rPr>
        <w:t xml:space="preserve">n </w:t>
      </w:r>
      <w:r w:rsidR="00BC3891" w:rsidRPr="00AB5BD4">
        <w:rPr>
          <w:rFonts w:asciiTheme="minorHAnsi" w:hAnsiTheme="minorHAnsi" w:cstheme="minorHAnsi"/>
          <w:sz w:val="22"/>
          <w:szCs w:val="22"/>
        </w:rPr>
        <w:t xml:space="preserve">und </w:t>
      </w:r>
      <w:r w:rsidR="00BC427C" w:rsidRPr="00AB5BD4">
        <w:rPr>
          <w:rFonts w:asciiTheme="minorHAnsi" w:hAnsiTheme="minorHAnsi" w:cstheme="minorHAnsi"/>
          <w:sz w:val="22"/>
          <w:szCs w:val="22"/>
        </w:rPr>
        <w:t>angehende</w:t>
      </w:r>
      <w:r w:rsidR="00BC3891" w:rsidRPr="00AB5BD4">
        <w:rPr>
          <w:rFonts w:asciiTheme="minorHAnsi" w:hAnsiTheme="minorHAnsi" w:cstheme="minorHAnsi"/>
          <w:sz w:val="22"/>
          <w:szCs w:val="22"/>
        </w:rPr>
        <w:t xml:space="preserve"> Erzieher/innen </w:t>
      </w:r>
      <w:r w:rsidR="00BC427C" w:rsidRPr="00AB5BD4">
        <w:rPr>
          <w:rFonts w:asciiTheme="minorHAnsi" w:hAnsiTheme="minorHAnsi" w:cstheme="minorHAnsi"/>
          <w:sz w:val="22"/>
          <w:szCs w:val="22"/>
        </w:rPr>
        <w:t>hinsichtlich ihrer zukünftigen Tätigkeit weiterqualifizieren soll</w:t>
      </w:r>
      <w:r w:rsidR="001E6FF5" w:rsidRPr="00AB5BD4">
        <w:rPr>
          <w:rFonts w:asciiTheme="minorHAnsi" w:hAnsiTheme="minorHAnsi" w:cstheme="minorHAnsi"/>
          <w:sz w:val="22"/>
          <w:szCs w:val="22"/>
        </w:rPr>
        <w:t xml:space="preserve">. </w:t>
      </w:r>
      <w:r w:rsidR="00A821D5" w:rsidRPr="00AB5BD4">
        <w:rPr>
          <w:rFonts w:asciiTheme="minorHAnsi" w:hAnsiTheme="minorHAnsi" w:cstheme="minorHAnsi"/>
          <w:sz w:val="22"/>
          <w:szCs w:val="22"/>
        </w:rPr>
        <w:t xml:space="preserve">Ziel ist es, zunächst </w:t>
      </w:r>
      <w:r w:rsidR="0077489C" w:rsidRPr="00AB5BD4">
        <w:rPr>
          <w:rFonts w:asciiTheme="minorHAnsi" w:hAnsiTheme="minorHAnsi" w:cstheme="minorHAnsi"/>
          <w:sz w:val="22"/>
          <w:szCs w:val="22"/>
        </w:rPr>
        <w:t>3</w:t>
      </w:r>
      <w:r w:rsidR="00A821D5" w:rsidRPr="00AB5BD4">
        <w:rPr>
          <w:rFonts w:asciiTheme="minorHAnsi" w:hAnsiTheme="minorHAnsi" w:cstheme="minorHAnsi"/>
          <w:sz w:val="22"/>
          <w:szCs w:val="22"/>
        </w:rPr>
        <w:t xml:space="preserve">5% der Studierenden eines Jahrgangs </w:t>
      </w:r>
      <w:r w:rsidR="000D1618" w:rsidRPr="00AB5BD4">
        <w:rPr>
          <w:rFonts w:asciiTheme="minorHAnsi" w:hAnsiTheme="minorHAnsi" w:cstheme="minorHAnsi"/>
          <w:sz w:val="22"/>
          <w:szCs w:val="22"/>
        </w:rPr>
        <w:t>für diesen Kurs zu gewinn</w:t>
      </w:r>
      <w:r w:rsidR="00022146" w:rsidRPr="00AB5BD4">
        <w:rPr>
          <w:rFonts w:asciiTheme="minorHAnsi" w:hAnsiTheme="minorHAnsi" w:cstheme="minorHAnsi"/>
          <w:sz w:val="22"/>
          <w:szCs w:val="22"/>
        </w:rPr>
        <w:t xml:space="preserve">en und diese </w:t>
      </w:r>
      <w:r w:rsidR="003B7153" w:rsidRPr="00AB5BD4">
        <w:rPr>
          <w:rFonts w:asciiTheme="minorHAnsi" w:hAnsiTheme="minorHAnsi" w:cstheme="minorHAnsi"/>
          <w:sz w:val="22"/>
          <w:szCs w:val="22"/>
        </w:rPr>
        <w:t>Teilnehmerzahl künftig</w:t>
      </w:r>
      <w:r w:rsidR="00022146" w:rsidRPr="00AB5BD4">
        <w:rPr>
          <w:rFonts w:asciiTheme="minorHAnsi" w:hAnsiTheme="minorHAnsi" w:cstheme="minorHAnsi"/>
          <w:sz w:val="22"/>
          <w:szCs w:val="22"/>
        </w:rPr>
        <w:t xml:space="preserve"> </w:t>
      </w:r>
      <w:r w:rsidR="0077489C" w:rsidRPr="00AB5BD4">
        <w:rPr>
          <w:rFonts w:asciiTheme="minorHAnsi" w:hAnsiTheme="minorHAnsi" w:cstheme="minorHAnsi"/>
          <w:sz w:val="22"/>
          <w:szCs w:val="22"/>
        </w:rPr>
        <w:t>im dritten Jahr auf 50% zu</w:t>
      </w:r>
      <w:r w:rsidR="00022146" w:rsidRPr="00AB5BD4">
        <w:rPr>
          <w:rFonts w:asciiTheme="minorHAnsi" w:hAnsiTheme="minorHAnsi" w:cstheme="minorHAnsi"/>
          <w:sz w:val="22"/>
          <w:szCs w:val="22"/>
        </w:rPr>
        <w:t xml:space="preserve"> steigern.</w:t>
      </w:r>
      <w:r w:rsidR="003B7153" w:rsidRPr="00AB5BD4">
        <w:rPr>
          <w:rFonts w:asciiTheme="minorHAnsi" w:hAnsiTheme="minorHAnsi" w:cstheme="minorHAnsi"/>
          <w:sz w:val="22"/>
          <w:szCs w:val="22"/>
        </w:rPr>
        <w:t xml:space="preserve"> </w:t>
      </w:r>
      <w:r w:rsidR="001A72C8" w:rsidRPr="00AB5BD4">
        <w:rPr>
          <w:rFonts w:asciiTheme="minorHAnsi" w:hAnsiTheme="minorHAnsi" w:cstheme="minorHAnsi"/>
          <w:sz w:val="22"/>
          <w:szCs w:val="22"/>
        </w:rPr>
        <w:t xml:space="preserve">Der Kurs würde Module zu </w:t>
      </w:r>
      <w:r w:rsidR="00CF1058" w:rsidRPr="00AB5BD4">
        <w:rPr>
          <w:rFonts w:asciiTheme="minorHAnsi" w:hAnsiTheme="minorHAnsi" w:cstheme="minorHAnsi"/>
          <w:sz w:val="22"/>
          <w:szCs w:val="22"/>
        </w:rPr>
        <w:t xml:space="preserve">gesellschaftlich sowie beruflich relevanten </w:t>
      </w:r>
      <w:r w:rsidR="006631FA" w:rsidRPr="00AB5BD4">
        <w:rPr>
          <w:rFonts w:asciiTheme="minorHAnsi" w:hAnsiTheme="minorHAnsi" w:cstheme="minorHAnsi"/>
          <w:sz w:val="22"/>
          <w:szCs w:val="22"/>
        </w:rPr>
        <w:t xml:space="preserve">Themen im Bereich der Digitalisierung und Medienbildung </w:t>
      </w:r>
      <w:r w:rsidR="00ED4588" w:rsidRPr="00AB5BD4">
        <w:rPr>
          <w:rFonts w:asciiTheme="minorHAnsi" w:hAnsiTheme="minorHAnsi" w:cstheme="minorHAnsi"/>
          <w:sz w:val="22"/>
          <w:szCs w:val="22"/>
        </w:rPr>
        <w:t>umfassen und dabei unterschiedliche Kompetenzstufen</w:t>
      </w:r>
      <w:r w:rsidRPr="00AB5BD4">
        <w:rPr>
          <w:rStyle w:val="Funotenzeichen"/>
          <w:rFonts w:asciiTheme="minorHAnsi" w:hAnsiTheme="minorHAnsi" w:cstheme="minorHAnsi"/>
          <w:sz w:val="22"/>
          <w:szCs w:val="22"/>
        </w:rPr>
        <w:footnoteReference w:id="8"/>
      </w:r>
      <w:r w:rsidR="00ED4588" w:rsidRPr="00AB5BD4">
        <w:rPr>
          <w:rFonts w:asciiTheme="minorHAnsi" w:hAnsiTheme="minorHAnsi" w:cstheme="minorHAnsi"/>
          <w:sz w:val="22"/>
          <w:szCs w:val="22"/>
        </w:rPr>
        <w:t xml:space="preserve"> von der </w:t>
      </w:r>
      <w:r w:rsidR="00A47409" w:rsidRPr="00AB5BD4">
        <w:rPr>
          <w:rFonts w:asciiTheme="minorHAnsi" w:hAnsiTheme="minorHAnsi" w:cstheme="minorHAnsi"/>
          <w:sz w:val="22"/>
          <w:szCs w:val="22"/>
        </w:rPr>
        <w:t xml:space="preserve">Anwendung </w:t>
      </w:r>
      <w:r w:rsidR="00C74BB8" w:rsidRPr="00AB5BD4">
        <w:rPr>
          <w:rFonts w:asciiTheme="minorHAnsi" w:hAnsiTheme="minorHAnsi" w:cstheme="minorHAnsi"/>
          <w:sz w:val="22"/>
          <w:szCs w:val="22"/>
        </w:rPr>
        <w:t xml:space="preserve">digitaler Medien </w:t>
      </w:r>
      <w:r w:rsidR="00A47409" w:rsidRPr="00AB5BD4">
        <w:rPr>
          <w:rFonts w:asciiTheme="minorHAnsi" w:hAnsiTheme="minorHAnsi" w:cstheme="minorHAnsi"/>
          <w:sz w:val="22"/>
          <w:szCs w:val="22"/>
        </w:rPr>
        <w:t>bis zu</w:t>
      </w:r>
      <w:r w:rsidR="00072878" w:rsidRPr="00AB5BD4">
        <w:rPr>
          <w:rFonts w:asciiTheme="minorHAnsi" w:hAnsiTheme="minorHAnsi" w:cstheme="minorHAnsi"/>
          <w:sz w:val="22"/>
          <w:szCs w:val="22"/>
        </w:rPr>
        <w:t xml:space="preserve"> deren </w:t>
      </w:r>
      <w:r w:rsidR="00A47409" w:rsidRPr="00AB5BD4">
        <w:rPr>
          <w:rFonts w:asciiTheme="minorHAnsi" w:hAnsiTheme="minorHAnsi" w:cstheme="minorHAnsi"/>
          <w:sz w:val="22"/>
          <w:szCs w:val="22"/>
        </w:rPr>
        <w:t>Analyse abdecken.</w:t>
      </w:r>
      <w:r w:rsidR="0089279D" w:rsidRPr="00AB5BD4">
        <w:rPr>
          <w:rStyle w:val="Funotenzeichen"/>
          <w:rFonts w:asciiTheme="minorHAnsi" w:hAnsiTheme="minorHAnsi" w:cstheme="minorHAnsi"/>
          <w:sz w:val="22"/>
          <w:szCs w:val="22"/>
        </w:rPr>
        <w:footnoteReference w:id="9"/>
      </w:r>
    </w:p>
    <w:p w14:paraId="5E51B505" w14:textId="50D2730A" w:rsidR="0077489C" w:rsidRPr="00AB5BD4" w:rsidRDefault="00652D0C" w:rsidP="00265C89">
      <w:pPr>
        <w:pStyle w:val="Listenabsatz"/>
        <w:numPr>
          <w:ilvl w:val="0"/>
          <w:numId w:val="2"/>
        </w:numPr>
        <w:spacing w:after="120" w:line="360" w:lineRule="auto"/>
        <w:ind w:left="714" w:hanging="357"/>
        <w:contextualSpacing w:val="0"/>
        <w:jc w:val="both"/>
        <w:rPr>
          <w:rFonts w:asciiTheme="minorHAnsi" w:hAnsiTheme="minorHAnsi" w:cstheme="minorHAnsi"/>
          <w:sz w:val="22"/>
          <w:szCs w:val="22"/>
        </w:rPr>
      </w:pPr>
      <w:r w:rsidRPr="00AB5BD4">
        <w:rPr>
          <w:rFonts w:asciiTheme="minorHAnsi" w:hAnsiTheme="minorHAnsi" w:cstheme="minorHAnsi"/>
          <w:sz w:val="22"/>
          <w:szCs w:val="22"/>
        </w:rPr>
        <w:lastRenderedPageBreak/>
        <w:t xml:space="preserve">Der Bildungscoach </w:t>
      </w:r>
      <w:r w:rsidR="008C6EF9">
        <w:rPr>
          <w:rFonts w:asciiTheme="minorHAnsi" w:hAnsiTheme="minorHAnsi" w:cstheme="minorHAnsi"/>
          <w:sz w:val="22"/>
          <w:szCs w:val="22"/>
        </w:rPr>
        <w:t xml:space="preserve">für Digitalisierung </w:t>
      </w:r>
      <w:r w:rsidRPr="00AB5BD4">
        <w:rPr>
          <w:rFonts w:asciiTheme="minorHAnsi" w:hAnsiTheme="minorHAnsi" w:cstheme="minorHAnsi"/>
          <w:sz w:val="22"/>
          <w:szCs w:val="22"/>
        </w:rPr>
        <w:t>wird</w:t>
      </w:r>
      <w:r w:rsidR="0000514D" w:rsidRPr="00AB5BD4">
        <w:rPr>
          <w:rFonts w:asciiTheme="minorHAnsi" w:hAnsiTheme="minorHAnsi" w:cstheme="minorHAnsi"/>
          <w:sz w:val="22"/>
          <w:szCs w:val="22"/>
        </w:rPr>
        <w:t xml:space="preserve"> Auszubildende </w:t>
      </w:r>
      <w:r w:rsidRPr="00AB5BD4">
        <w:rPr>
          <w:rFonts w:asciiTheme="minorHAnsi" w:hAnsiTheme="minorHAnsi" w:cstheme="minorHAnsi"/>
          <w:sz w:val="22"/>
          <w:szCs w:val="22"/>
        </w:rPr>
        <w:t xml:space="preserve">während ihrer Praxiszeit in den Einrichtungen gezielt </w:t>
      </w:r>
      <w:r w:rsidRPr="00AB5BD4">
        <w:rPr>
          <w:rFonts w:asciiTheme="minorHAnsi" w:hAnsiTheme="minorHAnsi" w:cstheme="minorHAnsi"/>
          <w:b/>
          <w:bCs/>
          <w:sz w:val="22"/>
          <w:szCs w:val="22"/>
        </w:rPr>
        <w:t>zu medienpädagogischen Themen beraten</w:t>
      </w:r>
      <w:r w:rsidRPr="00AB5BD4">
        <w:rPr>
          <w:rFonts w:asciiTheme="minorHAnsi" w:hAnsiTheme="minorHAnsi" w:cstheme="minorHAnsi"/>
          <w:sz w:val="22"/>
          <w:szCs w:val="22"/>
        </w:rPr>
        <w:t xml:space="preserve"> und </w:t>
      </w:r>
      <w:r w:rsidRPr="00AB5BD4">
        <w:rPr>
          <w:rFonts w:asciiTheme="minorHAnsi" w:hAnsiTheme="minorHAnsi" w:cstheme="minorHAnsi"/>
          <w:b/>
          <w:bCs/>
          <w:sz w:val="22"/>
          <w:szCs w:val="22"/>
        </w:rPr>
        <w:t>bei der Umsetzung medienpädagogischer Angebote und Projekte unterstützen</w:t>
      </w:r>
      <w:r w:rsidRPr="00AB5BD4">
        <w:rPr>
          <w:rFonts w:asciiTheme="minorHAnsi" w:hAnsiTheme="minorHAnsi" w:cstheme="minorHAnsi"/>
          <w:sz w:val="22"/>
          <w:szCs w:val="22"/>
        </w:rPr>
        <w:t xml:space="preserve">. Diese </w:t>
      </w:r>
      <w:r w:rsidR="0000514D" w:rsidRPr="00AB5BD4">
        <w:rPr>
          <w:rFonts w:asciiTheme="minorHAnsi" w:hAnsiTheme="minorHAnsi" w:cstheme="minorHAnsi"/>
          <w:sz w:val="22"/>
          <w:szCs w:val="22"/>
        </w:rPr>
        <w:t xml:space="preserve">hätten </w:t>
      </w:r>
      <w:r w:rsidRPr="00AB5BD4">
        <w:rPr>
          <w:rFonts w:asciiTheme="minorHAnsi" w:hAnsiTheme="minorHAnsi" w:cstheme="minorHAnsi"/>
          <w:sz w:val="22"/>
          <w:szCs w:val="22"/>
        </w:rPr>
        <w:t xml:space="preserve">somit </w:t>
      </w:r>
      <w:r w:rsidR="0000514D" w:rsidRPr="00AB5BD4">
        <w:rPr>
          <w:rFonts w:asciiTheme="minorHAnsi" w:hAnsiTheme="minorHAnsi" w:cstheme="minorHAnsi"/>
          <w:sz w:val="22"/>
          <w:szCs w:val="22"/>
        </w:rPr>
        <w:t>die Chance Elemente</w:t>
      </w:r>
      <w:r w:rsidR="006D0112" w:rsidRPr="00AB5BD4">
        <w:rPr>
          <w:rFonts w:asciiTheme="minorHAnsi" w:hAnsiTheme="minorHAnsi" w:cstheme="minorHAnsi"/>
          <w:sz w:val="22"/>
          <w:szCs w:val="22"/>
        </w:rPr>
        <w:t xml:space="preserve"> in ihrer Praxis</w:t>
      </w:r>
      <w:r w:rsidR="0000514D" w:rsidRPr="00AB5BD4">
        <w:rPr>
          <w:rFonts w:asciiTheme="minorHAnsi" w:hAnsiTheme="minorHAnsi" w:cstheme="minorHAnsi"/>
          <w:sz w:val="22"/>
          <w:szCs w:val="22"/>
        </w:rPr>
        <w:t xml:space="preserve"> </w:t>
      </w:r>
      <w:r w:rsidR="006D0112" w:rsidRPr="00AB5BD4">
        <w:rPr>
          <w:rFonts w:asciiTheme="minorHAnsi" w:hAnsiTheme="minorHAnsi" w:cstheme="minorHAnsi"/>
          <w:sz w:val="22"/>
          <w:szCs w:val="22"/>
        </w:rPr>
        <w:t xml:space="preserve">zu erproben und </w:t>
      </w:r>
      <w:r w:rsidRPr="00AB5BD4">
        <w:rPr>
          <w:rFonts w:asciiTheme="minorHAnsi" w:hAnsiTheme="minorHAnsi" w:cstheme="minorHAnsi"/>
          <w:sz w:val="22"/>
          <w:szCs w:val="22"/>
        </w:rPr>
        <w:t xml:space="preserve">professionell </w:t>
      </w:r>
      <w:r w:rsidR="006D0112" w:rsidRPr="00AB5BD4">
        <w:rPr>
          <w:rFonts w:asciiTheme="minorHAnsi" w:hAnsiTheme="minorHAnsi" w:cstheme="minorHAnsi"/>
          <w:sz w:val="22"/>
          <w:szCs w:val="22"/>
        </w:rPr>
        <w:t>zu reflektieren.</w:t>
      </w:r>
      <w:r w:rsidR="00072878" w:rsidRPr="00AB5BD4">
        <w:rPr>
          <w:rFonts w:asciiTheme="minorHAnsi" w:hAnsiTheme="minorHAnsi" w:cstheme="minorHAnsi"/>
          <w:sz w:val="22"/>
          <w:szCs w:val="22"/>
        </w:rPr>
        <w:t xml:space="preserve"> </w:t>
      </w:r>
    </w:p>
    <w:p w14:paraId="3F531676" w14:textId="1ABDBBAC" w:rsidR="0077489C" w:rsidRPr="00AB5BD4" w:rsidRDefault="00813EFF" w:rsidP="00265C89">
      <w:pPr>
        <w:pStyle w:val="Listenabsatz"/>
        <w:numPr>
          <w:ilvl w:val="0"/>
          <w:numId w:val="2"/>
        </w:numPr>
        <w:spacing w:after="120" w:line="360" w:lineRule="auto"/>
        <w:ind w:left="714" w:hanging="357"/>
        <w:contextualSpacing w:val="0"/>
        <w:jc w:val="both"/>
        <w:rPr>
          <w:rFonts w:asciiTheme="minorHAnsi" w:hAnsiTheme="minorHAnsi" w:cstheme="minorHAnsi"/>
          <w:sz w:val="22"/>
          <w:szCs w:val="22"/>
        </w:rPr>
      </w:pPr>
      <w:r w:rsidRPr="00AB5BD4">
        <w:rPr>
          <w:rFonts w:asciiTheme="minorHAnsi" w:hAnsiTheme="minorHAnsi" w:cstheme="minorHAnsi"/>
          <w:color w:val="000000" w:themeColor="text1"/>
          <w:sz w:val="22"/>
          <w:szCs w:val="22"/>
        </w:rPr>
        <w:t xml:space="preserve">Ebenso wird </w:t>
      </w:r>
      <w:r w:rsidR="0077489C" w:rsidRPr="00AB5BD4">
        <w:rPr>
          <w:rFonts w:asciiTheme="minorHAnsi" w:hAnsiTheme="minorHAnsi" w:cstheme="minorHAnsi"/>
          <w:color w:val="000000" w:themeColor="text1"/>
          <w:sz w:val="22"/>
          <w:szCs w:val="22"/>
        </w:rPr>
        <w:t>der Bildungscoach</w:t>
      </w:r>
      <w:r w:rsidRPr="00AB5BD4">
        <w:rPr>
          <w:rFonts w:asciiTheme="minorHAnsi" w:hAnsiTheme="minorHAnsi" w:cstheme="minorHAnsi"/>
          <w:color w:val="000000" w:themeColor="text1"/>
          <w:sz w:val="22"/>
          <w:szCs w:val="22"/>
        </w:rPr>
        <w:t xml:space="preserve"> </w:t>
      </w:r>
      <w:r w:rsidRPr="00AB5BD4">
        <w:rPr>
          <w:rFonts w:asciiTheme="minorHAnsi" w:hAnsiTheme="minorHAnsi" w:cstheme="minorHAnsi"/>
          <w:b/>
          <w:bCs/>
          <w:color w:val="000000" w:themeColor="text1"/>
          <w:sz w:val="22"/>
          <w:szCs w:val="22"/>
        </w:rPr>
        <w:t>Kolleginnen und Kollegen in ihren Unterricht begleiten</w:t>
      </w:r>
      <w:r w:rsidRPr="00AB5BD4">
        <w:rPr>
          <w:rFonts w:asciiTheme="minorHAnsi" w:hAnsiTheme="minorHAnsi" w:cstheme="minorHAnsi"/>
          <w:color w:val="000000" w:themeColor="text1"/>
          <w:sz w:val="22"/>
          <w:szCs w:val="22"/>
        </w:rPr>
        <w:t xml:space="preserve">, um sie hinsichtlich der Entwicklung von Lernsettings unter besonderer Berücksichtigung digitaler Medien und bei deren Umsetzung zu coachen. </w:t>
      </w:r>
      <w:r w:rsidR="0089279D" w:rsidRPr="00AB5BD4">
        <w:rPr>
          <w:rFonts w:asciiTheme="minorHAnsi" w:hAnsiTheme="minorHAnsi" w:cstheme="minorHAnsi"/>
          <w:color w:val="000000" w:themeColor="text1"/>
          <w:sz w:val="22"/>
          <w:szCs w:val="22"/>
        </w:rPr>
        <w:t xml:space="preserve">Seinen Einsatz hätte </w:t>
      </w:r>
      <w:r w:rsidR="00265C89">
        <w:rPr>
          <w:rFonts w:asciiTheme="minorHAnsi" w:hAnsiTheme="minorHAnsi" w:cstheme="minorHAnsi"/>
          <w:color w:val="000000" w:themeColor="text1"/>
          <w:sz w:val="22"/>
          <w:szCs w:val="22"/>
        </w:rPr>
        <w:t xml:space="preserve">er </w:t>
      </w:r>
      <w:r w:rsidR="0089279D" w:rsidRPr="00AB5BD4">
        <w:rPr>
          <w:rFonts w:asciiTheme="minorHAnsi" w:hAnsiTheme="minorHAnsi" w:cstheme="minorHAnsi"/>
          <w:color w:val="000000" w:themeColor="text1"/>
          <w:sz w:val="22"/>
          <w:szCs w:val="22"/>
        </w:rPr>
        <w:t xml:space="preserve">weiterhin in den </w:t>
      </w:r>
      <w:r w:rsidR="0089279D" w:rsidRPr="00AB5BD4">
        <w:rPr>
          <w:rFonts w:asciiTheme="minorHAnsi" w:hAnsiTheme="minorHAnsi" w:cstheme="minorHAnsi"/>
          <w:b/>
          <w:bCs/>
          <w:color w:val="000000" w:themeColor="text1"/>
          <w:sz w:val="22"/>
          <w:szCs w:val="22"/>
        </w:rPr>
        <w:t>Blockwochen des Anerkennungsjahres</w:t>
      </w:r>
      <w:r w:rsidR="0089279D" w:rsidRPr="00AB5BD4">
        <w:rPr>
          <w:rFonts w:asciiTheme="minorHAnsi" w:hAnsiTheme="minorHAnsi" w:cstheme="minorHAnsi"/>
          <w:color w:val="000000" w:themeColor="text1"/>
          <w:sz w:val="22"/>
          <w:szCs w:val="22"/>
        </w:rPr>
        <w:t>, in denen er Unterrichtstage thematisch entsprechend gestalten würde.</w:t>
      </w:r>
    </w:p>
    <w:p w14:paraId="0D93D37F" w14:textId="033315F5" w:rsidR="0077489C" w:rsidRPr="00AB5BD4" w:rsidRDefault="00813EFF" w:rsidP="00265C89">
      <w:pPr>
        <w:pStyle w:val="Listenabsatz"/>
        <w:numPr>
          <w:ilvl w:val="0"/>
          <w:numId w:val="2"/>
        </w:numPr>
        <w:spacing w:after="120" w:line="360" w:lineRule="auto"/>
        <w:ind w:left="714" w:hanging="357"/>
        <w:contextualSpacing w:val="0"/>
        <w:jc w:val="both"/>
        <w:rPr>
          <w:rFonts w:asciiTheme="minorHAnsi" w:hAnsiTheme="minorHAnsi" w:cstheme="minorHAnsi"/>
          <w:sz w:val="22"/>
          <w:szCs w:val="22"/>
        </w:rPr>
      </w:pPr>
      <w:r w:rsidRPr="00AB5BD4">
        <w:rPr>
          <w:rFonts w:asciiTheme="minorHAnsi" w:hAnsiTheme="minorHAnsi" w:cstheme="minorHAnsi"/>
          <w:b/>
          <w:bCs/>
          <w:color w:val="000000" w:themeColor="text1"/>
          <w:sz w:val="22"/>
          <w:szCs w:val="22"/>
        </w:rPr>
        <w:t>Projekte im Bildungsbereich „Medien“</w:t>
      </w:r>
      <w:r w:rsidRPr="00AB5BD4">
        <w:rPr>
          <w:rFonts w:asciiTheme="minorHAnsi" w:hAnsiTheme="minorHAnsi" w:cstheme="minorHAnsi"/>
          <w:color w:val="000000" w:themeColor="text1"/>
          <w:sz w:val="22"/>
          <w:szCs w:val="22"/>
        </w:rPr>
        <w:t xml:space="preserve"> </w:t>
      </w:r>
      <w:r w:rsidR="0089279D" w:rsidRPr="00AB5BD4">
        <w:rPr>
          <w:rFonts w:asciiTheme="minorHAnsi" w:hAnsiTheme="minorHAnsi" w:cstheme="minorHAnsi"/>
          <w:color w:val="000000" w:themeColor="text1"/>
          <w:sz w:val="22"/>
          <w:szCs w:val="22"/>
        </w:rPr>
        <w:t xml:space="preserve">werden </w:t>
      </w:r>
      <w:r w:rsidRPr="00AB5BD4">
        <w:rPr>
          <w:rFonts w:asciiTheme="minorHAnsi" w:hAnsiTheme="minorHAnsi" w:cstheme="minorHAnsi"/>
          <w:color w:val="000000" w:themeColor="text1"/>
          <w:sz w:val="22"/>
          <w:szCs w:val="22"/>
        </w:rPr>
        <w:t xml:space="preserve">in Kooperation mit sozialpädagogischen Einrichtungen </w:t>
      </w:r>
      <w:r w:rsidR="0089279D" w:rsidRPr="00AB5BD4">
        <w:rPr>
          <w:rFonts w:asciiTheme="minorHAnsi" w:hAnsiTheme="minorHAnsi" w:cstheme="minorHAnsi"/>
          <w:color w:val="000000" w:themeColor="text1"/>
          <w:sz w:val="22"/>
          <w:szCs w:val="22"/>
        </w:rPr>
        <w:t>in der Praxis umgesetzt</w:t>
      </w:r>
      <w:r w:rsidRPr="00AB5BD4">
        <w:rPr>
          <w:rFonts w:asciiTheme="minorHAnsi" w:hAnsiTheme="minorHAnsi" w:cstheme="minorHAnsi"/>
          <w:color w:val="000000" w:themeColor="text1"/>
          <w:sz w:val="22"/>
          <w:szCs w:val="22"/>
        </w:rPr>
        <w:t>.</w:t>
      </w:r>
      <w:r w:rsidR="006A37B2" w:rsidRPr="00AB5BD4">
        <w:rPr>
          <w:rFonts w:asciiTheme="minorHAnsi" w:hAnsiTheme="minorHAnsi" w:cstheme="minorHAnsi"/>
          <w:color w:val="000000" w:themeColor="text1"/>
          <w:sz w:val="22"/>
          <w:szCs w:val="22"/>
        </w:rPr>
        <w:t xml:space="preserve"> </w:t>
      </w:r>
    </w:p>
    <w:p w14:paraId="31F93C76" w14:textId="33779F11" w:rsidR="007E52AA" w:rsidRPr="00AB5BD4" w:rsidRDefault="006A37B2" w:rsidP="00265C89">
      <w:pPr>
        <w:pStyle w:val="Listenabsatz"/>
        <w:numPr>
          <w:ilvl w:val="0"/>
          <w:numId w:val="2"/>
        </w:numPr>
        <w:spacing w:after="120" w:line="360" w:lineRule="auto"/>
        <w:ind w:left="714" w:hanging="357"/>
        <w:contextualSpacing w:val="0"/>
        <w:jc w:val="both"/>
        <w:rPr>
          <w:rFonts w:asciiTheme="minorHAnsi" w:hAnsiTheme="minorHAnsi" w:cstheme="minorHAnsi"/>
          <w:b/>
          <w:bCs/>
          <w:sz w:val="22"/>
          <w:szCs w:val="22"/>
        </w:rPr>
      </w:pPr>
      <w:r w:rsidRPr="00AB5BD4">
        <w:rPr>
          <w:rFonts w:asciiTheme="minorHAnsi" w:hAnsiTheme="minorHAnsi" w:cstheme="minorHAnsi"/>
          <w:color w:val="000000" w:themeColor="text1"/>
          <w:sz w:val="22"/>
          <w:szCs w:val="22"/>
        </w:rPr>
        <w:t xml:space="preserve">Weiterhin </w:t>
      </w:r>
      <w:r w:rsidR="00213B93" w:rsidRPr="00AB5BD4">
        <w:rPr>
          <w:rFonts w:asciiTheme="minorHAnsi" w:hAnsiTheme="minorHAnsi" w:cstheme="minorHAnsi"/>
          <w:color w:val="000000" w:themeColor="text1"/>
          <w:sz w:val="22"/>
          <w:szCs w:val="22"/>
        </w:rPr>
        <w:t xml:space="preserve">würde </w:t>
      </w:r>
      <w:r w:rsidR="00DA6D14" w:rsidRPr="00AB5BD4">
        <w:rPr>
          <w:rFonts w:asciiTheme="minorHAnsi" w:hAnsiTheme="minorHAnsi" w:cstheme="minorHAnsi"/>
          <w:color w:val="000000" w:themeColor="text1"/>
          <w:sz w:val="22"/>
          <w:szCs w:val="22"/>
        </w:rPr>
        <w:t>der Bildungscoach</w:t>
      </w:r>
      <w:r w:rsidR="00213B93" w:rsidRPr="00AB5BD4">
        <w:rPr>
          <w:rFonts w:asciiTheme="minorHAnsi" w:hAnsiTheme="minorHAnsi" w:cstheme="minorHAnsi"/>
          <w:color w:val="000000" w:themeColor="text1"/>
          <w:sz w:val="22"/>
          <w:szCs w:val="22"/>
        </w:rPr>
        <w:t xml:space="preserve"> </w:t>
      </w:r>
      <w:r w:rsidR="007D3BFF" w:rsidRPr="00AB5BD4">
        <w:rPr>
          <w:rFonts w:asciiTheme="minorHAnsi" w:hAnsiTheme="minorHAnsi" w:cstheme="minorHAnsi"/>
          <w:color w:val="000000" w:themeColor="text1"/>
          <w:sz w:val="22"/>
          <w:szCs w:val="22"/>
        </w:rPr>
        <w:t xml:space="preserve">sowohl </w:t>
      </w:r>
      <w:r w:rsidR="00213B93" w:rsidRPr="00AB5BD4">
        <w:rPr>
          <w:rFonts w:asciiTheme="minorHAnsi" w:hAnsiTheme="minorHAnsi" w:cstheme="minorHAnsi"/>
          <w:color w:val="000000" w:themeColor="text1"/>
          <w:sz w:val="22"/>
          <w:szCs w:val="22"/>
        </w:rPr>
        <w:t xml:space="preserve">bei der </w:t>
      </w:r>
      <w:r w:rsidR="00210A0B" w:rsidRPr="00AB5BD4">
        <w:rPr>
          <w:rFonts w:asciiTheme="minorHAnsi" w:hAnsiTheme="minorHAnsi" w:cstheme="minorHAnsi"/>
          <w:color w:val="000000" w:themeColor="text1"/>
          <w:sz w:val="22"/>
          <w:szCs w:val="22"/>
        </w:rPr>
        <w:t>Bearbeitung</w:t>
      </w:r>
      <w:r w:rsidR="00213B93" w:rsidRPr="00AB5BD4">
        <w:rPr>
          <w:rFonts w:asciiTheme="minorHAnsi" w:hAnsiTheme="minorHAnsi" w:cstheme="minorHAnsi"/>
          <w:color w:val="000000" w:themeColor="text1"/>
          <w:sz w:val="22"/>
          <w:szCs w:val="22"/>
        </w:rPr>
        <w:t xml:space="preserve"> der didaktisch-methodischen Jahresplanung</w:t>
      </w:r>
      <w:r w:rsidR="0084326C" w:rsidRPr="00AB5BD4">
        <w:rPr>
          <w:rFonts w:asciiTheme="minorHAnsi" w:hAnsiTheme="minorHAnsi" w:cstheme="minorHAnsi"/>
          <w:color w:val="000000" w:themeColor="text1"/>
          <w:sz w:val="22"/>
          <w:szCs w:val="22"/>
        </w:rPr>
        <w:t xml:space="preserve"> als auch der Gestaltung neuer</w:t>
      </w:r>
      <w:r w:rsidR="00DF1CE9" w:rsidRPr="00AB5BD4">
        <w:rPr>
          <w:rFonts w:asciiTheme="minorHAnsi" w:hAnsiTheme="minorHAnsi" w:cstheme="minorHAnsi"/>
          <w:color w:val="000000" w:themeColor="text1"/>
          <w:sz w:val="22"/>
          <w:szCs w:val="22"/>
        </w:rPr>
        <w:t xml:space="preserve"> </w:t>
      </w:r>
      <w:r w:rsidR="0084326C" w:rsidRPr="00AB5BD4">
        <w:rPr>
          <w:rFonts w:asciiTheme="minorHAnsi" w:hAnsiTheme="minorHAnsi" w:cstheme="minorHAnsi"/>
          <w:color w:val="000000" w:themeColor="text1"/>
          <w:sz w:val="22"/>
          <w:szCs w:val="22"/>
        </w:rPr>
        <w:t>Räumlichkeiten im sozial</w:t>
      </w:r>
      <w:r w:rsidR="00DF1CE9" w:rsidRPr="00AB5BD4">
        <w:rPr>
          <w:rFonts w:asciiTheme="minorHAnsi" w:hAnsiTheme="minorHAnsi" w:cstheme="minorHAnsi"/>
          <w:color w:val="000000" w:themeColor="text1"/>
          <w:sz w:val="22"/>
          <w:szCs w:val="22"/>
        </w:rPr>
        <w:t>pädagogischen Bereich</w:t>
      </w:r>
      <w:r w:rsidR="00213B93" w:rsidRPr="00AB5BD4">
        <w:rPr>
          <w:rFonts w:asciiTheme="minorHAnsi" w:hAnsiTheme="minorHAnsi" w:cstheme="minorHAnsi"/>
          <w:color w:val="000000" w:themeColor="text1"/>
          <w:sz w:val="22"/>
          <w:szCs w:val="22"/>
        </w:rPr>
        <w:t xml:space="preserve"> mitwirken</w:t>
      </w:r>
      <w:r w:rsidR="00037CB4" w:rsidRPr="00AB5BD4">
        <w:rPr>
          <w:rFonts w:asciiTheme="minorHAnsi" w:hAnsiTheme="minorHAnsi" w:cstheme="minorHAnsi"/>
          <w:color w:val="000000" w:themeColor="text1"/>
          <w:sz w:val="22"/>
          <w:szCs w:val="22"/>
        </w:rPr>
        <w:t xml:space="preserve">, hätte also </w:t>
      </w:r>
      <w:r w:rsidR="001D6AAC" w:rsidRPr="00AB5BD4">
        <w:rPr>
          <w:rFonts w:asciiTheme="minorHAnsi" w:hAnsiTheme="minorHAnsi" w:cstheme="minorHAnsi"/>
          <w:color w:val="000000" w:themeColor="text1"/>
          <w:sz w:val="22"/>
          <w:szCs w:val="22"/>
        </w:rPr>
        <w:t xml:space="preserve">weitreichenden Einfluss </w:t>
      </w:r>
      <w:r w:rsidR="007E49A8" w:rsidRPr="00AB5BD4">
        <w:rPr>
          <w:rFonts w:asciiTheme="minorHAnsi" w:hAnsiTheme="minorHAnsi" w:cstheme="minorHAnsi"/>
          <w:color w:val="000000" w:themeColor="text1"/>
          <w:sz w:val="22"/>
          <w:szCs w:val="22"/>
        </w:rPr>
        <w:t>auf</w:t>
      </w:r>
      <w:r w:rsidR="001D6AAC" w:rsidRPr="00AB5BD4">
        <w:rPr>
          <w:rFonts w:asciiTheme="minorHAnsi" w:hAnsiTheme="minorHAnsi" w:cstheme="minorHAnsi"/>
          <w:color w:val="000000" w:themeColor="text1"/>
          <w:sz w:val="22"/>
          <w:szCs w:val="22"/>
        </w:rPr>
        <w:t xml:space="preserve"> </w:t>
      </w:r>
      <w:r w:rsidR="00DF1CE9" w:rsidRPr="00AB5BD4">
        <w:rPr>
          <w:rFonts w:asciiTheme="minorHAnsi" w:hAnsiTheme="minorHAnsi" w:cstheme="minorHAnsi"/>
          <w:b/>
          <w:bCs/>
          <w:color w:val="000000" w:themeColor="text1"/>
          <w:sz w:val="22"/>
          <w:szCs w:val="22"/>
        </w:rPr>
        <w:t xml:space="preserve">Raum- und </w:t>
      </w:r>
      <w:r w:rsidR="001D6AAC" w:rsidRPr="00AB5BD4">
        <w:rPr>
          <w:rFonts w:asciiTheme="minorHAnsi" w:hAnsiTheme="minorHAnsi" w:cstheme="minorHAnsi"/>
          <w:b/>
          <w:bCs/>
          <w:color w:val="000000" w:themeColor="text1"/>
          <w:sz w:val="22"/>
          <w:szCs w:val="22"/>
        </w:rPr>
        <w:t>Lernkonzepte</w:t>
      </w:r>
      <w:r w:rsidR="00307F8D" w:rsidRPr="00AB5BD4">
        <w:rPr>
          <w:rFonts w:asciiTheme="minorHAnsi" w:hAnsiTheme="minorHAnsi" w:cstheme="minorHAnsi"/>
          <w:b/>
          <w:bCs/>
          <w:color w:val="000000" w:themeColor="text1"/>
          <w:sz w:val="22"/>
          <w:szCs w:val="22"/>
        </w:rPr>
        <w:t>.</w:t>
      </w:r>
      <w:r w:rsidR="00FB2F87" w:rsidRPr="00AB5BD4">
        <w:rPr>
          <w:rFonts w:asciiTheme="minorHAnsi" w:hAnsiTheme="minorHAnsi" w:cstheme="minorHAnsi"/>
          <w:b/>
          <w:bCs/>
          <w:color w:val="000000" w:themeColor="text1"/>
          <w:sz w:val="22"/>
          <w:szCs w:val="22"/>
        </w:rPr>
        <w:t xml:space="preserve"> </w:t>
      </w:r>
    </w:p>
    <w:p w14:paraId="16994910" w14:textId="2871B639" w:rsidR="00115EEF" w:rsidRPr="00AB5BD4" w:rsidRDefault="00FB2F87" w:rsidP="00265C89">
      <w:pPr>
        <w:pStyle w:val="Listenabsatz"/>
        <w:numPr>
          <w:ilvl w:val="0"/>
          <w:numId w:val="2"/>
        </w:numPr>
        <w:spacing w:after="120" w:line="360" w:lineRule="auto"/>
        <w:ind w:left="714" w:hanging="357"/>
        <w:contextualSpacing w:val="0"/>
        <w:jc w:val="both"/>
        <w:rPr>
          <w:rFonts w:asciiTheme="minorHAnsi" w:hAnsiTheme="minorHAnsi" w:cstheme="minorHAnsi"/>
          <w:sz w:val="22"/>
          <w:szCs w:val="22"/>
        </w:rPr>
      </w:pPr>
      <w:r w:rsidRPr="00AB5BD4">
        <w:rPr>
          <w:rFonts w:asciiTheme="minorHAnsi" w:hAnsiTheme="minorHAnsi" w:cstheme="minorHAnsi"/>
          <w:color w:val="000000" w:themeColor="text1"/>
          <w:sz w:val="22"/>
          <w:szCs w:val="22"/>
        </w:rPr>
        <w:t xml:space="preserve">Um Schule und Praxis stärker zu verzahnen, </w:t>
      </w:r>
      <w:r w:rsidR="00213B93" w:rsidRPr="00AB5BD4">
        <w:rPr>
          <w:rFonts w:asciiTheme="minorHAnsi" w:hAnsiTheme="minorHAnsi" w:cstheme="minorHAnsi"/>
          <w:color w:val="000000" w:themeColor="text1"/>
          <w:sz w:val="22"/>
          <w:szCs w:val="22"/>
        </w:rPr>
        <w:t>würde</w:t>
      </w:r>
      <w:r w:rsidRPr="00AB5BD4">
        <w:rPr>
          <w:rFonts w:asciiTheme="minorHAnsi" w:hAnsiTheme="minorHAnsi" w:cstheme="minorHAnsi"/>
          <w:color w:val="000000" w:themeColor="text1"/>
          <w:sz w:val="22"/>
          <w:szCs w:val="22"/>
        </w:rPr>
        <w:t xml:space="preserve"> der Bildungscoach</w:t>
      </w:r>
      <w:r w:rsidR="008C6EF9">
        <w:rPr>
          <w:rFonts w:asciiTheme="minorHAnsi" w:hAnsiTheme="minorHAnsi" w:cstheme="minorHAnsi"/>
          <w:color w:val="000000" w:themeColor="text1"/>
          <w:sz w:val="22"/>
          <w:szCs w:val="22"/>
        </w:rPr>
        <w:t xml:space="preserve"> für Digitalisierung</w:t>
      </w:r>
      <w:r w:rsidRPr="00AB5BD4">
        <w:rPr>
          <w:rFonts w:asciiTheme="minorHAnsi" w:hAnsiTheme="minorHAnsi" w:cstheme="minorHAnsi"/>
          <w:color w:val="000000" w:themeColor="text1"/>
          <w:sz w:val="22"/>
          <w:szCs w:val="22"/>
        </w:rPr>
        <w:t xml:space="preserve"> </w:t>
      </w:r>
      <w:r w:rsidR="006245E4" w:rsidRPr="00AB5BD4">
        <w:rPr>
          <w:rFonts w:asciiTheme="minorHAnsi" w:hAnsiTheme="minorHAnsi" w:cstheme="minorHAnsi"/>
          <w:color w:val="000000" w:themeColor="text1"/>
          <w:sz w:val="22"/>
          <w:szCs w:val="22"/>
        </w:rPr>
        <w:t xml:space="preserve">außerdem </w:t>
      </w:r>
      <w:r w:rsidRPr="00AB5BD4">
        <w:rPr>
          <w:rFonts w:asciiTheme="minorHAnsi" w:hAnsiTheme="minorHAnsi" w:cstheme="minorHAnsi"/>
          <w:b/>
          <w:bCs/>
          <w:color w:val="000000" w:themeColor="text1"/>
          <w:sz w:val="22"/>
          <w:szCs w:val="22"/>
        </w:rPr>
        <w:t xml:space="preserve">Fortbildungen für </w:t>
      </w:r>
      <w:r w:rsidR="00B13AA0" w:rsidRPr="00AB5BD4">
        <w:rPr>
          <w:rFonts w:asciiTheme="minorHAnsi" w:hAnsiTheme="minorHAnsi" w:cstheme="minorHAnsi"/>
          <w:b/>
          <w:bCs/>
          <w:color w:val="000000" w:themeColor="text1"/>
          <w:sz w:val="22"/>
          <w:szCs w:val="22"/>
        </w:rPr>
        <w:t>Schüler/innen</w:t>
      </w:r>
      <w:r w:rsidRPr="00AB5BD4">
        <w:rPr>
          <w:rFonts w:asciiTheme="minorHAnsi" w:hAnsiTheme="minorHAnsi" w:cstheme="minorHAnsi"/>
          <w:b/>
          <w:bCs/>
          <w:color w:val="000000" w:themeColor="text1"/>
          <w:sz w:val="22"/>
          <w:szCs w:val="22"/>
        </w:rPr>
        <w:t>, Kollegium und Praxisvertret</w:t>
      </w:r>
      <w:r w:rsidR="00307F8D" w:rsidRPr="00AB5BD4">
        <w:rPr>
          <w:rFonts w:asciiTheme="minorHAnsi" w:hAnsiTheme="minorHAnsi" w:cstheme="minorHAnsi"/>
          <w:b/>
          <w:bCs/>
          <w:color w:val="000000" w:themeColor="text1"/>
          <w:sz w:val="22"/>
          <w:szCs w:val="22"/>
        </w:rPr>
        <w:t>ungen</w:t>
      </w:r>
      <w:r w:rsidR="00307F8D" w:rsidRPr="00AB5BD4">
        <w:rPr>
          <w:rFonts w:asciiTheme="minorHAnsi" w:hAnsiTheme="minorHAnsi" w:cstheme="minorHAnsi"/>
          <w:color w:val="000000" w:themeColor="text1"/>
          <w:sz w:val="22"/>
          <w:szCs w:val="22"/>
        </w:rPr>
        <w:t xml:space="preserve"> </w:t>
      </w:r>
      <w:r w:rsidR="00213B93" w:rsidRPr="00AB5BD4">
        <w:rPr>
          <w:rFonts w:asciiTheme="minorHAnsi" w:hAnsiTheme="minorHAnsi" w:cstheme="minorHAnsi"/>
          <w:color w:val="000000" w:themeColor="text1"/>
          <w:sz w:val="22"/>
          <w:szCs w:val="22"/>
        </w:rPr>
        <w:t xml:space="preserve">selbst </w:t>
      </w:r>
      <w:r w:rsidR="00307F8D" w:rsidRPr="00AB5BD4">
        <w:rPr>
          <w:rFonts w:asciiTheme="minorHAnsi" w:hAnsiTheme="minorHAnsi" w:cstheme="minorHAnsi"/>
          <w:color w:val="000000" w:themeColor="text1"/>
          <w:sz w:val="22"/>
          <w:szCs w:val="22"/>
        </w:rPr>
        <w:t>anbieten</w:t>
      </w:r>
      <w:r w:rsidR="00213B93" w:rsidRPr="00AB5BD4">
        <w:rPr>
          <w:rFonts w:asciiTheme="minorHAnsi" w:hAnsiTheme="minorHAnsi" w:cstheme="minorHAnsi"/>
          <w:color w:val="000000" w:themeColor="text1"/>
          <w:sz w:val="22"/>
          <w:szCs w:val="22"/>
        </w:rPr>
        <w:t xml:space="preserve"> oder</w:t>
      </w:r>
      <w:r w:rsidR="00307F8D" w:rsidRPr="00AB5BD4">
        <w:rPr>
          <w:rFonts w:asciiTheme="minorHAnsi" w:hAnsiTheme="minorHAnsi" w:cstheme="minorHAnsi"/>
          <w:color w:val="000000" w:themeColor="text1"/>
          <w:sz w:val="22"/>
          <w:szCs w:val="22"/>
        </w:rPr>
        <w:t xml:space="preserve"> organisieren und einen regelmäßigen gemeinsamem Austausch zu medienpädagogischen Fragestellungen initiieren. </w:t>
      </w:r>
    </w:p>
    <w:p w14:paraId="376833FA" w14:textId="2BC494CA" w:rsidR="0089279D" w:rsidRPr="00AB5BD4" w:rsidRDefault="0089279D" w:rsidP="0089279D">
      <w:pPr>
        <w:spacing w:line="360" w:lineRule="auto"/>
        <w:jc w:val="both"/>
        <w:rPr>
          <w:rFonts w:cstheme="minorHAnsi"/>
          <w:sz w:val="22"/>
          <w:szCs w:val="22"/>
        </w:rPr>
      </w:pPr>
    </w:p>
    <w:p w14:paraId="2F8CDE51" w14:textId="783C68C5" w:rsidR="0089279D" w:rsidRPr="00265C89" w:rsidRDefault="0089279D" w:rsidP="0089279D">
      <w:pPr>
        <w:spacing w:line="360" w:lineRule="auto"/>
        <w:jc w:val="both"/>
        <w:rPr>
          <w:rFonts w:cstheme="minorHAnsi"/>
          <w:sz w:val="22"/>
          <w:szCs w:val="22"/>
        </w:rPr>
      </w:pPr>
      <w:r w:rsidRPr="00265C89">
        <w:rPr>
          <w:rFonts w:cstheme="minorHAnsi"/>
          <w:sz w:val="22"/>
          <w:szCs w:val="22"/>
        </w:rPr>
        <w:t xml:space="preserve">Hier eine Darstellung der </w:t>
      </w:r>
      <w:r w:rsidR="00D71A66">
        <w:rPr>
          <w:rFonts w:cstheme="minorHAnsi"/>
          <w:sz w:val="22"/>
          <w:szCs w:val="22"/>
        </w:rPr>
        <w:t xml:space="preserve">o.g. </w:t>
      </w:r>
      <w:r w:rsidRPr="00265C89">
        <w:rPr>
          <w:rFonts w:cstheme="minorHAnsi"/>
          <w:sz w:val="22"/>
          <w:szCs w:val="22"/>
        </w:rPr>
        <w:t>Aufgaben in ihrem Stundenumfang pro Woche:</w:t>
      </w:r>
    </w:p>
    <w:p w14:paraId="32BF1C39" w14:textId="68AA775F" w:rsidR="0089279D" w:rsidRPr="00AB5BD4" w:rsidRDefault="0089279D" w:rsidP="0089279D">
      <w:pPr>
        <w:spacing w:line="360" w:lineRule="auto"/>
        <w:jc w:val="both"/>
        <w:rPr>
          <w:rFonts w:cstheme="minorHAnsi"/>
          <w:sz w:val="22"/>
          <w:szCs w:val="22"/>
        </w:rPr>
      </w:pPr>
    </w:p>
    <w:tbl>
      <w:tblPr>
        <w:tblStyle w:val="Tabellenraster"/>
        <w:tblW w:w="0" w:type="auto"/>
        <w:tblLook w:val="04A0" w:firstRow="1" w:lastRow="0" w:firstColumn="1" w:lastColumn="0" w:noHBand="0" w:noVBand="1"/>
      </w:tblPr>
      <w:tblGrid>
        <w:gridCol w:w="6374"/>
        <w:gridCol w:w="2682"/>
      </w:tblGrid>
      <w:tr w:rsidR="0089279D" w:rsidRPr="00AB5BD4" w14:paraId="7D9032C3" w14:textId="77777777" w:rsidTr="00265C89">
        <w:tc>
          <w:tcPr>
            <w:tcW w:w="6374" w:type="dxa"/>
            <w:shd w:val="clear" w:color="auto" w:fill="DEEAF6" w:themeFill="accent5" w:themeFillTint="33"/>
          </w:tcPr>
          <w:p w14:paraId="6F9CDA88" w14:textId="41CB24BA" w:rsidR="0089279D" w:rsidRPr="00AB5BD4" w:rsidRDefault="0089279D" w:rsidP="00265C89">
            <w:pPr>
              <w:spacing w:line="312" w:lineRule="auto"/>
              <w:jc w:val="both"/>
              <w:rPr>
                <w:rFonts w:cstheme="minorHAnsi"/>
                <w:b/>
                <w:bCs/>
                <w:sz w:val="22"/>
                <w:szCs w:val="22"/>
              </w:rPr>
            </w:pPr>
            <w:r w:rsidRPr="00AB5BD4">
              <w:rPr>
                <w:rFonts w:cstheme="minorHAnsi"/>
                <w:b/>
                <w:bCs/>
                <w:sz w:val="22"/>
                <w:szCs w:val="22"/>
              </w:rPr>
              <w:t>Aufgaben Bildungscoach</w:t>
            </w:r>
          </w:p>
        </w:tc>
        <w:tc>
          <w:tcPr>
            <w:tcW w:w="2682" w:type="dxa"/>
            <w:shd w:val="clear" w:color="auto" w:fill="DEEAF6" w:themeFill="accent5" w:themeFillTint="33"/>
          </w:tcPr>
          <w:p w14:paraId="6F7884EC" w14:textId="57787A0F" w:rsidR="0089279D" w:rsidRPr="00AB5BD4" w:rsidRDefault="0089279D" w:rsidP="00265C89">
            <w:pPr>
              <w:spacing w:line="312" w:lineRule="auto"/>
              <w:jc w:val="both"/>
              <w:rPr>
                <w:rFonts w:cstheme="minorHAnsi"/>
                <w:b/>
                <w:bCs/>
                <w:sz w:val="22"/>
                <w:szCs w:val="22"/>
              </w:rPr>
            </w:pPr>
            <w:r w:rsidRPr="00AB5BD4">
              <w:rPr>
                <w:rFonts w:cstheme="minorHAnsi"/>
                <w:b/>
                <w:bCs/>
                <w:sz w:val="22"/>
                <w:szCs w:val="22"/>
              </w:rPr>
              <w:t>Stundenumfang/Woche</w:t>
            </w:r>
          </w:p>
        </w:tc>
      </w:tr>
      <w:tr w:rsidR="0089279D" w:rsidRPr="00AB5BD4" w14:paraId="71E68778" w14:textId="77777777" w:rsidTr="00265C89">
        <w:tc>
          <w:tcPr>
            <w:tcW w:w="6374" w:type="dxa"/>
          </w:tcPr>
          <w:p w14:paraId="5CA48303" w14:textId="77777777" w:rsidR="00513AA8" w:rsidRDefault="0089279D"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Zertifikatskurs „Digitale Kompetenz“</w:t>
            </w:r>
          </w:p>
          <w:p w14:paraId="2C47F9F2" w14:textId="021FB463" w:rsidR="00513AA8" w:rsidRPr="00513AA8" w:rsidRDefault="00513AA8" w:rsidP="00265C89">
            <w:pPr>
              <w:spacing w:line="312" w:lineRule="auto"/>
              <w:ind w:firstLine="596"/>
              <w:jc w:val="both"/>
              <w:rPr>
                <w:rFonts w:cstheme="minorHAnsi"/>
                <w:sz w:val="22"/>
                <w:szCs w:val="22"/>
              </w:rPr>
            </w:pPr>
            <w:r w:rsidRPr="00513AA8">
              <w:rPr>
                <w:rFonts w:cstheme="minorHAnsi"/>
                <w:sz w:val="22"/>
                <w:szCs w:val="22"/>
              </w:rPr>
              <w:t>(in Mittel und Oberstufe)</w:t>
            </w:r>
          </w:p>
        </w:tc>
        <w:tc>
          <w:tcPr>
            <w:tcW w:w="2682" w:type="dxa"/>
          </w:tcPr>
          <w:p w14:paraId="604C8065" w14:textId="4005EBAF" w:rsidR="0089279D" w:rsidRPr="00513AA8" w:rsidRDefault="00AB5BD4" w:rsidP="00265C89">
            <w:pPr>
              <w:spacing w:line="312" w:lineRule="auto"/>
              <w:jc w:val="both"/>
              <w:rPr>
                <w:rFonts w:cstheme="minorHAnsi"/>
                <w:sz w:val="22"/>
                <w:szCs w:val="22"/>
              </w:rPr>
            </w:pPr>
            <w:r w:rsidRPr="00513AA8">
              <w:rPr>
                <w:rFonts w:cstheme="minorHAnsi"/>
                <w:sz w:val="22"/>
                <w:szCs w:val="22"/>
              </w:rPr>
              <w:t xml:space="preserve">4 </w:t>
            </w:r>
            <w:r w:rsidR="00F178CE" w:rsidRPr="00513AA8">
              <w:rPr>
                <w:rFonts w:cstheme="minorHAnsi"/>
                <w:sz w:val="22"/>
                <w:szCs w:val="22"/>
              </w:rPr>
              <w:t>Std.</w:t>
            </w:r>
          </w:p>
        </w:tc>
      </w:tr>
      <w:tr w:rsidR="00F178CE" w:rsidRPr="00AB5BD4" w14:paraId="726D7809" w14:textId="77777777" w:rsidTr="00265C89">
        <w:tc>
          <w:tcPr>
            <w:tcW w:w="6374" w:type="dxa"/>
          </w:tcPr>
          <w:p w14:paraId="72313E18" w14:textId="77777777" w:rsidR="00AB5BD4"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Teamteaching</w:t>
            </w:r>
          </w:p>
          <w:p w14:paraId="4B9CF97E" w14:textId="77777777" w:rsidR="00AB5BD4" w:rsidRPr="00AB5BD4" w:rsidRDefault="00AB5BD4" w:rsidP="00265C89">
            <w:pPr>
              <w:pStyle w:val="Listenabsatz"/>
              <w:spacing w:line="312" w:lineRule="auto"/>
              <w:ind w:left="313" w:firstLine="283"/>
              <w:jc w:val="both"/>
              <w:rPr>
                <w:rFonts w:asciiTheme="minorHAnsi" w:hAnsiTheme="minorHAnsi" w:cstheme="minorHAnsi"/>
                <w:sz w:val="22"/>
                <w:szCs w:val="22"/>
              </w:rPr>
            </w:pPr>
            <w:r w:rsidRPr="00AB5BD4">
              <w:rPr>
                <w:rFonts w:asciiTheme="minorHAnsi" w:hAnsiTheme="minorHAnsi" w:cstheme="minorHAnsi"/>
                <w:sz w:val="22"/>
                <w:szCs w:val="22"/>
              </w:rPr>
              <w:t>Basiskurs in der Unterstufe</w:t>
            </w:r>
          </w:p>
          <w:p w14:paraId="7D174B21" w14:textId="77777777" w:rsidR="00AB5BD4" w:rsidRPr="00AB5BD4" w:rsidRDefault="00AB5BD4" w:rsidP="00265C89">
            <w:pPr>
              <w:pStyle w:val="Listenabsatz"/>
              <w:spacing w:line="312" w:lineRule="auto"/>
              <w:ind w:left="313" w:firstLine="283"/>
              <w:jc w:val="both"/>
              <w:rPr>
                <w:rFonts w:asciiTheme="minorHAnsi" w:hAnsiTheme="minorHAnsi" w:cstheme="minorHAnsi"/>
                <w:sz w:val="22"/>
                <w:szCs w:val="22"/>
              </w:rPr>
            </w:pPr>
            <w:r w:rsidRPr="00AB5BD4">
              <w:rPr>
                <w:rFonts w:asciiTheme="minorHAnsi" w:hAnsiTheme="minorHAnsi" w:cstheme="minorHAnsi"/>
                <w:sz w:val="22"/>
                <w:szCs w:val="22"/>
              </w:rPr>
              <w:t>Vertiefungskurs in der Unterstufe</w:t>
            </w:r>
          </w:p>
          <w:p w14:paraId="4D80E70B" w14:textId="7DB3FDAA" w:rsidR="00AB5BD4" w:rsidRPr="00AB5BD4" w:rsidRDefault="00AB5BD4" w:rsidP="00265C89">
            <w:pPr>
              <w:pStyle w:val="Listenabsatz"/>
              <w:spacing w:line="312" w:lineRule="auto"/>
              <w:ind w:left="313" w:firstLine="283"/>
              <w:jc w:val="both"/>
              <w:rPr>
                <w:rFonts w:asciiTheme="minorHAnsi" w:hAnsiTheme="minorHAnsi" w:cstheme="minorHAnsi"/>
                <w:sz w:val="22"/>
                <w:szCs w:val="22"/>
              </w:rPr>
            </w:pPr>
            <w:r w:rsidRPr="00AB5BD4">
              <w:rPr>
                <w:rFonts w:asciiTheme="minorHAnsi" w:hAnsiTheme="minorHAnsi" w:cstheme="minorHAnsi"/>
                <w:sz w:val="22"/>
                <w:szCs w:val="22"/>
              </w:rPr>
              <w:t>Basiskurs in der Mittelstufe</w:t>
            </w:r>
          </w:p>
        </w:tc>
        <w:tc>
          <w:tcPr>
            <w:tcW w:w="2682" w:type="dxa"/>
          </w:tcPr>
          <w:p w14:paraId="2FD515F5" w14:textId="77777777" w:rsidR="00AB5BD4" w:rsidRDefault="00AB5BD4" w:rsidP="00265C89">
            <w:pPr>
              <w:spacing w:line="312" w:lineRule="auto"/>
              <w:jc w:val="both"/>
              <w:rPr>
                <w:rFonts w:cstheme="minorHAnsi"/>
                <w:sz w:val="22"/>
                <w:szCs w:val="22"/>
              </w:rPr>
            </w:pPr>
          </w:p>
          <w:p w14:paraId="074AC5F2" w14:textId="607CC73A" w:rsidR="00F178CE" w:rsidRDefault="00AB5BD4" w:rsidP="00265C89">
            <w:pPr>
              <w:spacing w:line="312" w:lineRule="auto"/>
              <w:jc w:val="both"/>
              <w:rPr>
                <w:rFonts w:cstheme="minorHAnsi"/>
                <w:sz w:val="22"/>
                <w:szCs w:val="22"/>
              </w:rPr>
            </w:pPr>
            <w:r>
              <w:rPr>
                <w:rFonts w:cstheme="minorHAnsi"/>
                <w:sz w:val="22"/>
                <w:szCs w:val="22"/>
              </w:rPr>
              <w:t>2</w:t>
            </w:r>
            <w:r w:rsidR="00F178CE" w:rsidRPr="00AB5BD4">
              <w:rPr>
                <w:rFonts w:cstheme="minorHAnsi"/>
                <w:sz w:val="22"/>
                <w:szCs w:val="22"/>
              </w:rPr>
              <w:t xml:space="preserve"> Std.</w:t>
            </w:r>
          </w:p>
          <w:p w14:paraId="105C9A6F" w14:textId="30D0D6A2" w:rsidR="00AB5BD4" w:rsidRPr="00AB5BD4" w:rsidRDefault="00AB5BD4" w:rsidP="00265C89">
            <w:pPr>
              <w:spacing w:line="312" w:lineRule="auto"/>
              <w:jc w:val="both"/>
              <w:rPr>
                <w:rFonts w:cstheme="minorHAnsi"/>
                <w:sz w:val="22"/>
                <w:szCs w:val="22"/>
              </w:rPr>
            </w:pPr>
            <w:r>
              <w:rPr>
                <w:rFonts w:cstheme="minorHAnsi"/>
                <w:sz w:val="22"/>
                <w:szCs w:val="22"/>
              </w:rPr>
              <w:t>2 Std.</w:t>
            </w:r>
          </w:p>
          <w:p w14:paraId="652C600B" w14:textId="7CF33797" w:rsidR="00F178CE" w:rsidRPr="00AB5BD4" w:rsidRDefault="00F178CE" w:rsidP="00265C89">
            <w:pPr>
              <w:spacing w:line="312" w:lineRule="auto"/>
              <w:jc w:val="both"/>
              <w:rPr>
                <w:rFonts w:cstheme="minorHAnsi"/>
                <w:sz w:val="22"/>
                <w:szCs w:val="22"/>
              </w:rPr>
            </w:pPr>
            <w:r w:rsidRPr="00AB5BD4">
              <w:rPr>
                <w:rFonts w:cstheme="minorHAnsi"/>
                <w:sz w:val="22"/>
                <w:szCs w:val="22"/>
              </w:rPr>
              <w:t>2 Std.</w:t>
            </w:r>
          </w:p>
        </w:tc>
      </w:tr>
      <w:tr w:rsidR="00F178CE" w:rsidRPr="00AB5BD4" w14:paraId="3096E0A4" w14:textId="77777777" w:rsidTr="00265C89">
        <w:tc>
          <w:tcPr>
            <w:tcW w:w="6374" w:type="dxa"/>
          </w:tcPr>
          <w:p w14:paraId="2D89E190" w14:textId="5D6AEC65" w:rsidR="00F178CE"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Beratung von Auszubildenden in der Praxis</w:t>
            </w:r>
          </w:p>
          <w:p w14:paraId="69FBD779" w14:textId="0917209D" w:rsidR="00AB5BD4" w:rsidRPr="00AB5BD4" w:rsidRDefault="00AB5BD4" w:rsidP="00265C89">
            <w:pPr>
              <w:pStyle w:val="Listenabsatz"/>
              <w:numPr>
                <w:ilvl w:val="0"/>
                <w:numId w:val="8"/>
              </w:numPr>
              <w:spacing w:line="312" w:lineRule="auto"/>
              <w:ind w:left="313" w:hanging="284"/>
              <w:jc w:val="both"/>
              <w:rPr>
                <w:rFonts w:asciiTheme="minorHAnsi" w:hAnsiTheme="minorHAnsi" w:cstheme="minorHAnsi"/>
                <w:sz w:val="22"/>
                <w:szCs w:val="22"/>
              </w:rPr>
            </w:pPr>
            <w:r>
              <w:rPr>
                <w:rFonts w:asciiTheme="minorHAnsi" w:hAnsiTheme="minorHAnsi" w:cstheme="minorHAnsi"/>
                <w:sz w:val="22"/>
                <w:szCs w:val="22"/>
              </w:rPr>
              <w:t>spezifische Angebote für Auszubildende</w:t>
            </w:r>
          </w:p>
          <w:p w14:paraId="231BD3A5" w14:textId="77777777" w:rsidR="00F178CE" w:rsidRPr="00AB5BD4"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Blocktage im Anerkennungsjahr</w:t>
            </w:r>
          </w:p>
          <w:p w14:paraId="1B606CBD" w14:textId="77777777" w:rsidR="00F178CE" w:rsidRPr="00AB5BD4"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 xml:space="preserve">Projekte </w:t>
            </w:r>
          </w:p>
          <w:p w14:paraId="54F74BBC" w14:textId="77777777" w:rsidR="00F178CE" w:rsidRPr="00AB5BD4"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Entwicklung Raum- und Lernkonzept</w:t>
            </w:r>
          </w:p>
          <w:p w14:paraId="06EC41B3" w14:textId="40E73948" w:rsidR="00F178CE" w:rsidRPr="00AB5BD4" w:rsidRDefault="00F178CE" w:rsidP="00265C89">
            <w:pPr>
              <w:pStyle w:val="Listenabsatz"/>
              <w:numPr>
                <w:ilvl w:val="0"/>
                <w:numId w:val="8"/>
              </w:numPr>
              <w:spacing w:line="312" w:lineRule="auto"/>
              <w:ind w:left="313" w:hanging="284"/>
              <w:jc w:val="both"/>
              <w:rPr>
                <w:rFonts w:asciiTheme="minorHAnsi" w:hAnsiTheme="minorHAnsi" w:cstheme="minorHAnsi"/>
                <w:sz w:val="22"/>
                <w:szCs w:val="22"/>
              </w:rPr>
            </w:pPr>
            <w:r w:rsidRPr="00AB5BD4">
              <w:rPr>
                <w:rFonts w:asciiTheme="minorHAnsi" w:hAnsiTheme="minorHAnsi" w:cstheme="minorHAnsi"/>
                <w:sz w:val="22"/>
                <w:szCs w:val="22"/>
              </w:rPr>
              <w:t>Fortbildungen</w:t>
            </w:r>
          </w:p>
        </w:tc>
        <w:tc>
          <w:tcPr>
            <w:tcW w:w="2682" w:type="dxa"/>
          </w:tcPr>
          <w:p w14:paraId="68804893" w14:textId="77777777" w:rsidR="00F178CE" w:rsidRPr="00AB5BD4" w:rsidRDefault="00F178CE" w:rsidP="00265C89">
            <w:pPr>
              <w:spacing w:line="312" w:lineRule="auto"/>
              <w:jc w:val="both"/>
              <w:rPr>
                <w:rFonts w:cstheme="minorHAnsi"/>
                <w:sz w:val="22"/>
                <w:szCs w:val="22"/>
              </w:rPr>
            </w:pPr>
          </w:p>
          <w:p w14:paraId="21C2B643" w14:textId="77777777" w:rsidR="00F178CE" w:rsidRPr="00AB5BD4" w:rsidRDefault="00F178CE" w:rsidP="00265C89">
            <w:pPr>
              <w:spacing w:line="312" w:lineRule="auto"/>
              <w:jc w:val="both"/>
              <w:rPr>
                <w:rFonts w:cstheme="minorHAnsi"/>
                <w:sz w:val="22"/>
                <w:szCs w:val="22"/>
              </w:rPr>
            </w:pPr>
          </w:p>
          <w:p w14:paraId="30A121B5" w14:textId="1C6D221F" w:rsidR="00F178CE" w:rsidRPr="00AB5BD4" w:rsidRDefault="00F178CE" w:rsidP="00265C89">
            <w:pPr>
              <w:spacing w:line="312" w:lineRule="auto"/>
              <w:jc w:val="both"/>
              <w:rPr>
                <w:rFonts w:cstheme="minorHAnsi"/>
                <w:sz w:val="22"/>
                <w:szCs w:val="22"/>
              </w:rPr>
            </w:pPr>
            <w:r w:rsidRPr="00AB5BD4">
              <w:rPr>
                <w:rFonts w:cstheme="minorHAnsi"/>
                <w:sz w:val="22"/>
                <w:szCs w:val="22"/>
              </w:rPr>
              <w:t>10 Std.</w:t>
            </w:r>
          </w:p>
        </w:tc>
      </w:tr>
      <w:tr w:rsidR="00F178CE" w:rsidRPr="00AB5BD4" w14:paraId="6E93230C" w14:textId="77777777" w:rsidTr="00265C89">
        <w:tc>
          <w:tcPr>
            <w:tcW w:w="6374" w:type="dxa"/>
            <w:shd w:val="clear" w:color="auto" w:fill="DEEAF6" w:themeFill="accent5" w:themeFillTint="33"/>
          </w:tcPr>
          <w:p w14:paraId="075FB46A" w14:textId="177D968B" w:rsidR="00F178CE" w:rsidRPr="00AB5BD4" w:rsidRDefault="008C6EF9" w:rsidP="00265C89">
            <w:pPr>
              <w:spacing w:line="312" w:lineRule="auto"/>
              <w:jc w:val="both"/>
              <w:rPr>
                <w:rFonts w:cstheme="minorHAnsi"/>
                <w:b/>
                <w:bCs/>
                <w:sz w:val="22"/>
                <w:szCs w:val="22"/>
              </w:rPr>
            </w:pPr>
            <w:r>
              <w:rPr>
                <w:rFonts w:cstheme="minorHAnsi"/>
                <w:b/>
                <w:bCs/>
                <w:sz w:val="22"/>
                <w:szCs w:val="22"/>
              </w:rPr>
              <w:t>g</w:t>
            </w:r>
            <w:r w:rsidR="00F178CE" w:rsidRPr="00AB5BD4">
              <w:rPr>
                <w:rFonts w:cstheme="minorHAnsi"/>
                <w:b/>
                <w:bCs/>
                <w:sz w:val="22"/>
                <w:szCs w:val="22"/>
              </w:rPr>
              <w:t>esamt</w:t>
            </w:r>
          </w:p>
        </w:tc>
        <w:tc>
          <w:tcPr>
            <w:tcW w:w="2682" w:type="dxa"/>
            <w:shd w:val="clear" w:color="auto" w:fill="DEEAF6" w:themeFill="accent5" w:themeFillTint="33"/>
          </w:tcPr>
          <w:p w14:paraId="7D98EB98" w14:textId="5EBEAD1C" w:rsidR="00F178CE" w:rsidRPr="00AB5BD4" w:rsidRDefault="00F178CE" w:rsidP="00265C89">
            <w:pPr>
              <w:spacing w:line="312" w:lineRule="auto"/>
              <w:jc w:val="both"/>
              <w:rPr>
                <w:rFonts w:cstheme="minorHAnsi"/>
                <w:b/>
                <w:bCs/>
                <w:sz w:val="22"/>
                <w:szCs w:val="22"/>
              </w:rPr>
            </w:pPr>
            <w:r w:rsidRPr="00AB5BD4">
              <w:rPr>
                <w:rFonts w:cstheme="minorHAnsi"/>
                <w:b/>
                <w:bCs/>
                <w:sz w:val="22"/>
                <w:szCs w:val="22"/>
              </w:rPr>
              <w:t>20 Std.</w:t>
            </w:r>
          </w:p>
        </w:tc>
      </w:tr>
    </w:tbl>
    <w:p w14:paraId="6EB2537C" w14:textId="77777777" w:rsidR="0089279D" w:rsidRPr="00AB5BD4" w:rsidRDefault="0089279D" w:rsidP="0089279D">
      <w:pPr>
        <w:spacing w:line="360" w:lineRule="auto"/>
        <w:jc w:val="both"/>
        <w:rPr>
          <w:rFonts w:cstheme="minorHAnsi"/>
          <w:sz w:val="22"/>
          <w:szCs w:val="22"/>
        </w:rPr>
      </w:pPr>
    </w:p>
    <w:p w14:paraId="0E89575F" w14:textId="276F8F95" w:rsidR="00115EEF" w:rsidRPr="00AB5BD4" w:rsidRDefault="00307F8D">
      <w:pPr>
        <w:spacing w:line="360" w:lineRule="auto"/>
        <w:jc w:val="both"/>
        <w:rPr>
          <w:rFonts w:cstheme="minorHAnsi"/>
          <w:color w:val="000000" w:themeColor="text1"/>
          <w:sz w:val="22"/>
          <w:szCs w:val="22"/>
        </w:rPr>
      </w:pPr>
      <w:r w:rsidRPr="00AB5BD4">
        <w:rPr>
          <w:rFonts w:cstheme="minorHAnsi"/>
          <w:color w:val="000000" w:themeColor="text1"/>
          <w:sz w:val="22"/>
          <w:szCs w:val="22"/>
        </w:rPr>
        <w:t>Der Kompetenzzuwachs der angehenden Erzieher/innen</w:t>
      </w:r>
      <w:r w:rsidR="00213B93" w:rsidRPr="00AB5BD4">
        <w:rPr>
          <w:rFonts w:cstheme="minorHAnsi"/>
          <w:color w:val="000000" w:themeColor="text1"/>
          <w:sz w:val="22"/>
          <w:szCs w:val="22"/>
        </w:rPr>
        <w:t xml:space="preserve"> zeigt</w:t>
      </w:r>
      <w:r w:rsidRPr="00AB5BD4">
        <w:rPr>
          <w:rFonts w:cstheme="minorHAnsi"/>
          <w:color w:val="000000" w:themeColor="text1"/>
          <w:sz w:val="22"/>
          <w:szCs w:val="22"/>
        </w:rPr>
        <w:t xml:space="preserve"> sich zum einen durch eine erfolgreiche Vermittlung auf dem Arbeitsmarkt.</w:t>
      </w:r>
      <w:r w:rsidR="00213B93" w:rsidRPr="00AB5BD4">
        <w:rPr>
          <w:rFonts w:cstheme="minorHAnsi"/>
          <w:color w:val="000000" w:themeColor="text1"/>
          <w:sz w:val="22"/>
          <w:szCs w:val="22"/>
        </w:rPr>
        <w:t xml:space="preserve"> </w:t>
      </w:r>
      <w:r w:rsidR="00A72D1F" w:rsidRPr="00AB5BD4">
        <w:rPr>
          <w:rFonts w:cstheme="minorHAnsi"/>
          <w:color w:val="000000" w:themeColor="text1"/>
          <w:sz w:val="22"/>
          <w:szCs w:val="22"/>
        </w:rPr>
        <w:t>Ziel ist es, dass nahezu</w:t>
      </w:r>
      <w:r w:rsidR="00213B93" w:rsidRPr="00AB5BD4">
        <w:rPr>
          <w:rFonts w:cstheme="minorHAnsi"/>
          <w:color w:val="000000" w:themeColor="text1"/>
          <w:sz w:val="22"/>
          <w:szCs w:val="22"/>
        </w:rPr>
        <w:t xml:space="preserve"> </w:t>
      </w:r>
      <w:r w:rsidR="0077489C" w:rsidRPr="00AB5BD4">
        <w:rPr>
          <w:rFonts w:cstheme="minorHAnsi"/>
          <w:color w:val="000000" w:themeColor="text1"/>
          <w:sz w:val="22"/>
          <w:szCs w:val="22"/>
        </w:rPr>
        <w:t xml:space="preserve">alle </w:t>
      </w:r>
      <w:r w:rsidR="00213B93" w:rsidRPr="00AB5BD4">
        <w:rPr>
          <w:rFonts w:cstheme="minorHAnsi"/>
          <w:color w:val="000000" w:themeColor="text1"/>
          <w:sz w:val="22"/>
          <w:szCs w:val="22"/>
        </w:rPr>
        <w:t xml:space="preserve">der </w:t>
      </w:r>
      <w:r w:rsidR="00343E55" w:rsidRPr="00AB5BD4">
        <w:rPr>
          <w:rFonts w:cstheme="minorHAnsi"/>
          <w:color w:val="000000" w:themeColor="text1"/>
          <w:sz w:val="22"/>
          <w:szCs w:val="22"/>
        </w:rPr>
        <w:t>Auszubildenden</w:t>
      </w:r>
      <w:r w:rsidR="00213B93" w:rsidRPr="00AB5BD4">
        <w:rPr>
          <w:rFonts w:cstheme="minorHAnsi"/>
          <w:color w:val="000000" w:themeColor="text1"/>
          <w:sz w:val="22"/>
          <w:szCs w:val="22"/>
        </w:rPr>
        <w:t xml:space="preserve"> </w:t>
      </w:r>
      <w:r w:rsidR="00162CA8" w:rsidRPr="00AB5BD4">
        <w:rPr>
          <w:rFonts w:cstheme="minorHAnsi"/>
          <w:color w:val="000000" w:themeColor="text1"/>
          <w:sz w:val="22"/>
          <w:szCs w:val="22"/>
        </w:rPr>
        <w:t xml:space="preserve">im Anschluss an </w:t>
      </w:r>
      <w:r w:rsidR="00343E55" w:rsidRPr="00AB5BD4">
        <w:rPr>
          <w:rFonts w:cstheme="minorHAnsi"/>
          <w:color w:val="000000" w:themeColor="text1"/>
          <w:sz w:val="22"/>
          <w:szCs w:val="22"/>
        </w:rPr>
        <w:t>ihr Anerkennungsjahr</w:t>
      </w:r>
      <w:r w:rsidR="00213B93" w:rsidRPr="00AB5BD4">
        <w:rPr>
          <w:rFonts w:cstheme="minorHAnsi"/>
          <w:color w:val="000000" w:themeColor="text1"/>
          <w:sz w:val="22"/>
          <w:szCs w:val="22"/>
        </w:rPr>
        <w:t xml:space="preserve"> eine Stelle antreten</w:t>
      </w:r>
      <w:r w:rsidR="002544F9" w:rsidRPr="00AB5BD4">
        <w:rPr>
          <w:rFonts w:cstheme="minorHAnsi"/>
          <w:color w:val="000000" w:themeColor="text1"/>
          <w:sz w:val="22"/>
          <w:szCs w:val="22"/>
        </w:rPr>
        <w:t xml:space="preserve">, da sie digitale Kompetenzen vorweisen und damit dem </w:t>
      </w:r>
      <w:r w:rsidR="0007359E" w:rsidRPr="00AB5BD4">
        <w:rPr>
          <w:rFonts w:cstheme="minorHAnsi"/>
          <w:color w:val="000000" w:themeColor="text1"/>
          <w:sz w:val="22"/>
          <w:szCs w:val="22"/>
        </w:rPr>
        <w:t xml:space="preserve">beruflichen </w:t>
      </w:r>
      <w:r w:rsidR="002544F9" w:rsidRPr="00AB5BD4">
        <w:rPr>
          <w:rFonts w:cstheme="minorHAnsi"/>
          <w:color w:val="000000" w:themeColor="text1"/>
          <w:sz w:val="22"/>
          <w:szCs w:val="22"/>
        </w:rPr>
        <w:t>Anforderungsprofil gerecht werden</w:t>
      </w:r>
      <w:r w:rsidR="00900CE3" w:rsidRPr="00AB5BD4">
        <w:rPr>
          <w:rFonts w:cstheme="minorHAnsi"/>
          <w:color w:val="000000" w:themeColor="text1"/>
          <w:sz w:val="22"/>
          <w:szCs w:val="22"/>
        </w:rPr>
        <w:t>; dies</w:t>
      </w:r>
      <w:r w:rsidR="001823D3" w:rsidRPr="00AB5BD4">
        <w:rPr>
          <w:rFonts w:cstheme="minorHAnsi"/>
          <w:color w:val="000000" w:themeColor="text1"/>
          <w:sz w:val="22"/>
          <w:szCs w:val="22"/>
        </w:rPr>
        <w:t xml:space="preserve"> nicht nur, indem sie Medien zielgerechtet einsetzen und reflektieren können, sondern auch durch die</w:t>
      </w:r>
      <w:r w:rsidR="00D86A18" w:rsidRPr="00AB5BD4">
        <w:rPr>
          <w:rFonts w:cstheme="minorHAnsi"/>
          <w:color w:val="000000" w:themeColor="text1"/>
          <w:sz w:val="22"/>
          <w:szCs w:val="22"/>
        </w:rPr>
        <w:t xml:space="preserve"> damit einhergehende</w:t>
      </w:r>
      <w:r w:rsidR="001823D3" w:rsidRPr="00AB5BD4">
        <w:rPr>
          <w:rFonts w:cstheme="minorHAnsi"/>
          <w:color w:val="000000" w:themeColor="text1"/>
          <w:sz w:val="22"/>
          <w:szCs w:val="22"/>
        </w:rPr>
        <w:t xml:space="preserve"> Erweiterung ihrer </w:t>
      </w:r>
      <w:r w:rsidR="00D86A18" w:rsidRPr="00AB5BD4">
        <w:rPr>
          <w:rFonts w:cstheme="minorHAnsi"/>
          <w:color w:val="000000" w:themeColor="text1"/>
          <w:sz w:val="22"/>
          <w:szCs w:val="22"/>
        </w:rPr>
        <w:t>Softskills</w:t>
      </w:r>
      <w:r w:rsidR="00C66745" w:rsidRPr="00AB5BD4">
        <w:rPr>
          <w:rFonts w:cstheme="minorHAnsi"/>
          <w:color w:val="000000" w:themeColor="text1"/>
          <w:sz w:val="22"/>
          <w:szCs w:val="22"/>
        </w:rPr>
        <w:t xml:space="preserve">, wie die </w:t>
      </w:r>
      <w:r w:rsidR="002B398C" w:rsidRPr="00AB5BD4">
        <w:rPr>
          <w:rFonts w:cstheme="minorHAnsi"/>
          <w:color w:val="000000" w:themeColor="text1"/>
          <w:sz w:val="22"/>
          <w:szCs w:val="22"/>
        </w:rPr>
        <w:t>Kommunikationsfähigkeit, Kreativität</w:t>
      </w:r>
      <w:r w:rsidR="00C66745" w:rsidRPr="00AB5BD4">
        <w:rPr>
          <w:rFonts w:cstheme="minorHAnsi"/>
          <w:color w:val="000000" w:themeColor="text1"/>
          <w:sz w:val="22"/>
          <w:szCs w:val="22"/>
        </w:rPr>
        <w:t xml:space="preserve"> oder auch </w:t>
      </w:r>
      <w:r w:rsidR="002B398C" w:rsidRPr="00AB5BD4">
        <w:rPr>
          <w:rFonts w:cstheme="minorHAnsi"/>
          <w:color w:val="000000" w:themeColor="text1"/>
          <w:sz w:val="22"/>
          <w:szCs w:val="22"/>
        </w:rPr>
        <w:t>Problemlöse</w:t>
      </w:r>
      <w:r w:rsidR="00195B75" w:rsidRPr="00AB5BD4">
        <w:rPr>
          <w:rFonts w:cstheme="minorHAnsi"/>
          <w:color w:val="000000" w:themeColor="text1"/>
          <w:sz w:val="22"/>
          <w:szCs w:val="22"/>
        </w:rPr>
        <w:t>kompetenz</w:t>
      </w:r>
      <w:r w:rsidR="00213B93" w:rsidRPr="00AB5BD4">
        <w:rPr>
          <w:rFonts w:cstheme="minorHAnsi"/>
          <w:color w:val="000000" w:themeColor="text1"/>
          <w:sz w:val="22"/>
          <w:szCs w:val="22"/>
        </w:rPr>
        <w:t xml:space="preserve">. </w:t>
      </w:r>
      <w:r w:rsidR="002B398C" w:rsidRPr="00AB5BD4">
        <w:rPr>
          <w:rFonts w:cstheme="minorHAnsi"/>
          <w:color w:val="000000" w:themeColor="text1"/>
          <w:sz w:val="22"/>
          <w:szCs w:val="22"/>
        </w:rPr>
        <w:t>Im Weiteren</w:t>
      </w:r>
      <w:r w:rsidRPr="00AB5BD4">
        <w:rPr>
          <w:rFonts w:cstheme="minorHAnsi"/>
          <w:color w:val="000000" w:themeColor="text1"/>
          <w:sz w:val="22"/>
          <w:szCs w:val="22"/>
        </w:rPr>
        <w:t xml:space="preserve"> </w:t>
      </w:r>
      <w:r w:rsidR="005860F2" w:rsidRPr="00AB5BD4">
        <w:rPr>
          <w:rFonts w:cstheme="minorHAnsi"/>
          <w:color w:val="000000" w:themeColor="text1"/>
          <w:sz w:val="22"/>
          <w:szCs w:val="22"/>
        </w:rPr>
        <w:t>wird</w:t>
      </w:r>
      <w:r w:rsidRPr="00AB5BD4">
        <w:rPr>
          <w:rFonts w:cstheme="minorHAnsi"/>
          <w:color w:val="000000" w:themeColor="text1"/>
          <w:sz w:val="22"/>
          <w:szCs w:val="22"/>
        </w:rPr>
        <w:t xml:space="preserve"> </w:t>
      </w:r>
      <w:r w:rsidR="00213B93" w:rsidRPr="00AB5BD4">
        <w:rPr>
          <w:rFonts w:cstheme="minorHAnsi"/>
          <w:color w:val="000000" w:themeColor="text1"/>
          <w:sz w:val="22"/>
          <w:szCs w:val="22"/>
        </w:rPr>
        <w:t>der Erfolg</w:t>
      </w:r>
      <w:r w:rsidRPr="00AB5BD4">
        <w:rPr>
          <w:rFonts w:cstheme="minorHAnsi"/>
          <w:color w:val="000000" w:themeColor="text1"/>
          <w:sz w:val="22"/>
          <w:szCs w:val="22"/>
        </w:rPr>
        <w:t xml:space="preserve"> messbar </w:t>
      </w:r>
      <w:r w:rsidR="00213B93" w:rsidRPr="00AB5BD4">
        <w:rPr>
          <w:rFonts w:cstheme="minorHAnsi"/>
          <w:color w:val="000000" w:themeColor="text1"/>
          <w:sz w:val="22"/>
          <w:szCs w:val="22"/>
        </w:rPr>
        <w:t>durch eine</w:t>
      </w:r>
      <w:r w:rsidRPr="00AB5BD4">
        <w:rPr>
          <w:rFonts w:cstheme="minorHAnsi"/>
          <w:color w:val="000000" w:themeColor="text1"/>
          <w:sz w:val="22"/>
          <w:szCs w:val="22"/>
        </w:rPr>
        <w:t xml:space="preserve"> erhöhte Anzahl medienpädagogischer Bildungsangebote, die tatsächlich auch in </w:t>
      </w:r>
      <w:r w:rsidR="008229B9" w:rsidRPr="00AB5BD4">
        <w:rPr>
          <w:rFonts w:cstheme="minorHAnsi"/>
          <w:color w:val="000000" w:themeColor="text1"/>
          <w:sz w:val="22"/>
          <w:szCs w:val="22"/>
        </w:rPr>
        <w:t>die</w:t>
      </w:r>
      <w:r w:rsidRPr="00AB5BD4">
        <w:rPr>
          <w:rFonts w:cstheme="minorHAnsi"/>
          <w:color w:val="000000" w:themeColor="text1"/>
          <w:sz w:val="22"/>
          <w:szCs w:val="22"/>
        </w:rPr>
        <w:t xml:space="preserve"> Praxis umgesetzt werden. Ein deutlicher Kompetenzzuwachs wird</w:t>
      </w:r>
      <w:r w:rsidR="00213B93" w:rsidRPr="00AB5BD4">
        <w:rPr>
          <w:rFonts w:cstheme="minorHAnsi"/>
          <w:color w:val="000000" w:themeColor="text1"/>
          <w:sz w:val="22"/>
          <w:szCs w:val="22"/>
        </w:rPr>
        <w:t xml:space="preserve"> insbesondere</w:t>
      </w:r>
      <w:r w:rsidRPr="00AB5BD4">
        <w:rPr>
          <w:rFonts w:cstheme="minorHAnsi"/>
          <w:color w:val="000000" w:themeColor="text1"/>
          <w:sz w:val="22"/>
          <w:szCs w:val="22"/>
        </w:rPr>
        <w:t xml:space="preserve"> im Anerkennungsjahr sichtbar werden, in</w:t>
      </w:r>
      <w:r w:rsidR="00213B93" w:rsidRPr="00AB5BD4">
        <w:rPr>
          <w:rFonts w:cstheme="minorHAnsi"/>
          <w:color w:val="000000" w:themeColor="text1"/>
          <w:sz w:val="22"/>
          <w:szCs w:val="22"/>
        </w:rPr>
        <w:t xml:space="preserve"> </w:t>
      </w:r>
      <w:r w:rsidRPr="00AB5BD4">
        <w:rPr>
          <w:rFonts w:cstheme="minorHAnsi"/>
          <w:color w:val="000000" w:themeColor="text1"/>
          <w:sz w:val="22"/>
          <w:szCs w:val="22"/>
        </w:rPr>
        <w:t xml:space="preserve">dem die Anerkennungspraktikantinnen vermehrt Projektarbeiten im medienpädagogischen Bereich durchführen, Teamsitzungen mit medienpädagogischen Themen gestalten und auch verstärkt </w:t>
      </w:r>
      <w:r w:rsidR="00213B93" w:rsidRPr="00AB5BD4">
        <w:rPr>
          <w:rFonts w:cstheme="minorHAnsi"/>
          <w:color w:val="000000" w:themeColor="text1"/>
          <w:sz w:val="22"/>
          <w:szCs w:val="22"/>
        </w:rPr>
        <w:t xml:space="preserve">den Aspekt der Digitalisierung in ihren </w:t>
      </w:r>
      <w:r w:rsidRPr="00AB5BD4">
        <w:rPr>
          <w:rFonts w:cstheme="minorHAnsi"/>
          <w:color w:val="000000" w:themeColor="text1"/>
          <w:sz w:val="22"/>
          <w:szCs w:val="22"/>
        </w:rPr>
        <w:t>Kolloqui</w:t>
      </w:r>
      <w:r w:rsidR="00213B93" w:rsidRPr="00AB5BD4">
        <w:rPr>
          <w:rFonts w:cstheme="minorHAnsi"/>
          <w:color w:val="000000" w:themeColor="text1"/>
          <w:sz w:val="22"/>
          <w:szCs w:val="22"/>
        </w:rPr>
        <w:t>en berücksichtigen.</w:t>
      </w:r>
    </w:p>
    <w:p w14:paraId="7EB9E7D5" w14:textId="184EC8DE" w:rsidR="00561A66" w:rsidRPr="00AB5BD4" w:rsidRDefault="00561A66">
      <w:pPr>
        <w:spacing w:line="360" w:lineRule="auto"/>
        <w:jc w:val="both"/>
        <w:rPr>
          <w:rFonts w:cstheme="minorHAnsi"/>
          <w:color w:val="000000" w:themeColor="text1"/>
          <w:sz w:val="22"/>
          <w:szCs w:val="22"/>
        </w:rPr>
      </w:pPr>
    </w:p>
    <w:p w14:paraId="217C9928" w14:textId="440C6953" w:rsidR="007E52AA" w:rsidRPr="00AB5BD4" w:rsidRDefault="007E52AA">
      <w:pPr>
        <w:spacing w:line="360" w:lineRule="auto"/>
        <w:jc w:val="both"/>
        <w:rPr>
          <w:rFonts w:cstheme="minorHAnsi"/>
          <w:color w:val="000000" w:themeColor="text1"/>
          <w:sz w:val="22"/>
          <w:szCs w:val="22"/>
        </w:rPr>
      </w:pPr>
    </w:p>
    <w:p w14:paraId="2B316E2B" w14:textId="77777777" w:rsidR="007E52AA" w:rsidRPr="00AB5BD4" w:rsidRDefault="007E52AA">
      <w:pPr>
        <w:spacing w:line="360" w:lineRule="auto"/>
        <w:jc w:val="both"/>
        <w:rPr>
          <w:rFonts w:cstheme="minorHAnsi"/>
          <w:color w:val="000000" w:themeColor="text1"/>
          <w:sz w:val="22"/>
          <w:szCs w:val="22"/>
        </w:rPr>
      </w:pPr>
    </w:p>
    <w:p w14:paraId="275827D2" w14:textId="16881C7F" w:rsidR="00561A66" w:rsidRPr="00AB5BD4" w:rsidRDefault="00561A66" w:rsidP="003960A5">
      <w:pPr>
        <w:spacing w:line="360" w:lineRule="auto"/>
        <w:rPr>
          <w:rFonts w:cstheme="minorHAnsi"/>
          <w:b/>
          <w:color w:val="005493"/>
          <w:sz w:val="22"/>
          <w:szCs w:val="22"/>
        </w:rPr>
      </w:pPr>
      <w:r w:rsidRPr="00AB5BD4">
        <w:rPr>
          <w:rFonts w:cstheme="minorHAnsi"/>
          <w:b/>
          <w:color w:val="005493"/>
          <w:sz w:val="22"/>
          <w:szCs w:val="22"/>
        </w:rPr>
        <w:t>Evaluation</w:t>
      </w:r>
    </w:p>
    <w:p w14:paraId="46E670FC" w14:textId="77777777" w:rsidR="00213B93" w:rsidRPr="00AB5BD4" w:rsidRDefault="00213B93">
      <w:pPr>
        <w:spacing w:line="360" w:lineRule="auto"/>
        <w:jc w:val="both"/>
        <w:rPr>
          <w:rFonts w:cstheme="minorHAnsi"/>
          <w:sz w:val="22"/>
          <w:szCs w:val="22"/>
        </w:rPr>
      </w:pPr>
    </w:p>
    <w:p w14:paraId="3CB67711" w14:textId="2EAD5879" w:rsidR="00C16EC4" w:rsidRPr="00AB5BD4" w:rsidRDefault="00AC77B3">
      <w:pPr>
        <w:spacing w:line="360" w:lineRule="auto"/>
        <w:jc w:val="both"/>
        <w:rPr>
          <w:rFonts w:cstheme="minorHAnsi"/>
          <w:sz w:val="22"/>
          <w:szCs w:val="22"/>
        </w:rPr>
      </w:pPr>
      <w:r w:rsidRPr="00AB5BD4">
        <w:rPr>
          <w:rFonts w:cstheme="minorHAnsi"/>
          <w:color w:val="000000" w:themeColor="text1"/>
          <w:sz w:val="22"/>
          <w:szCs w:val="22"/>
        </w:rPr>
        <w:t xml:space="preserve">Um das Konzept „Bildungscoach für Digitalisierung“ </w:t>
      </w:r>
      <w:r w:rsidR="001D6BDC" w:rsidRPr="00AB5BD4">
        <w:rPr>
          <w:rFonts w:cstheme="minorHAnsi"/>
          <w:color w:val="000000" w:themeColor="text1"/>
          <w:sz w:val="22"/>
          <w:szCs w:val="22"/>
        </w:rPr>
        <w:t xml:space="preserve">nachhaltig zu gestalten, bedarf es </w:t>
      </w:r>
      <w:r w:rsidR="008173C7" w:rsidRPr="00AB5BD4">
        <w:rPr>
          <w:rFonts w:cstheme="minorHAnsi"/>
          <w:color w:val="000000" w:themeColor="text1"/>
          <w:sz w:val="22"/>
          <w:szCs w:val="22"/>
        </w:rPr>
        <w:t>einer regelmäßigen Evaluation</w:t>
      </w:r>
      <w:r w:rsidR="00B636FD" w:rsidRPr="00AB5BD4">
        <w:rPr>
          <w:rFonts w:cstheme="minorHAnsi"/>
          <w:color w:val="000000" w:themeColor="text1"/>
          <w:sz w:val="22"/>
          <w:szCs w:val="22"/>
        </w:rPr>
        <w:t xml:space="preserve">. </w:t>
      </w:r>
      <w:r w:rsidR="00BF4324" w:rsidRPr="00AB5BD4">
        <w:rPr>
          <w:rFonts w:cstheme="minorHAnsi"/>
          <w:color w:val="000000" w:themeColor="text1"/>
          <w:sz w:val="22"/>
          <w:szCs w:val="22"/>
        </w:rPr>
        <w:t xml:space="preserve">Ziele </w:t>
      </w:r>
      <w:r w:rsidR="00A11BAF" w:rsidRPr="00AB5BD4">
        <w:rPr>
          <w:rFonts w:cstheme="minorHAnsi"/>
          <w:color w:val="000000" w:themeColor="text1"/>
          <w:sz w:val="22"/>
          <w:szCs w:val="22"/>
        </w:rPr>
        <w:t>sollten klar</w:t>
      </w:r>
      <w:r w:rsidR="00BF4324" w:rsidRPr="00AB5BD4">
        <w:rPr>
          <w:rFonts w:cstheme="minorHAnsi"/>
          <w:color w:val="000000" w:themeColor="text1"/>
          <w:sz w:val="22"/>
          <w:szCs w:val="22"/>
        </w:rPr>
        <w:t xml:space="preserve"> definiert und</w:t>
      </w:r>
      <w:r w:rsidR="00A11BAF" w:rsidRPr="00AB5BD4">
        <w:rPr>
          <w:rFonts w:cstheme="minorHAnsi"/>
          <w:color w:val="000000" w:themeColor="text1"/>
          <w:sz w:val="22"/>
          <w:szCs w:val="22"/>
        </w:rPr>
        <w:t xml:space="preserve"> hinsichtlich </w:t>
      </w:r>
      <w:r w:rsidR="000809DD" w:rsidRPr="00AB5BD4">
        <w:rPr>
          <w:rFonts w:cstheme="minorHAnsi"/>
          <w:color w:val="000000" w:themeColor="text1"/>
          <w:sz w:val="22"/>
          <w:szCs w:val="22"/>
        </w:rPr>
        <w:t>ihres Erreichungsgrades</w:t>
      </w:r>
      <w:r w:rsidR="00426732" w:rsidRPr="00AB5BD4">
        <w:rPr>
          <w:rFonts w:cstheme="minorHAnsi"/>
          <w:color w:val="000000" w:themeColor="text1"/>
          <w:sz w:val="22"/>
          <w:szCs w:val="22"/>
        </w:rPr>
        <w:t xml:space="preserve"> reflektiert werden. </w:t>
      </w:r>
      <w:r w:rsidR="000809DD" w:rsidRPr="00AB5BD4">
        <w:rPr>
          <w:rFonts w:cstheme="minorHAnsi"/>
          <w:color w:val="000000" w:themeColor="text1"/>
          <w:sz w:val="22"/>
          <w:szCs w:val="22"/>
        </w:rPr>
        <w:t>Ein</w:t>
      </w:r>
      <w:r w:rsidR="00316D68" w:rsidRPr="00AB5BD4">
        <w:rPr>
          <w:rFonts w:cstheme="minorHAnsi"/>
          <w:color w:val="000000" w:themeColor="text1"/>
          <w:sz w:val="22"/>
          <w:szCs w:val="22"/>
        </w:rPr>
        <w:t xml:space="preserve"> </w:t>
      </w:r>
      <w:r w:rsidR="00FE3537" w:rsidRPr="00AB5BD4">
        <w:rPr>
          <w:rFonts w:cstheme="minorHAnsi"/>
          <w:color w:val="000000" w:themeColor="text1"/>
          <w:sz w:val="22"/>
          <w:szCs w:val="22"/>
        </w:rPr>
        <w:t>Kompetenzzuwachs</w:t>
      </w:r>
      <w:r w:rsidR="00316D68" w:rsidRPr="00AB5BD4">
        <w:rPr>
          <w:rFonts w:cstheme="minorHAnsi"/>
          <w:color w:val="000000" w:themeColor="text1"/>
          <w:sz w:val="22"/>
          <w:szCs w:val="22"/>
        </w:rPr>
        <w:t xml:space="preserve"> im Bereich </w:t>
      </w:r>
      <w:r w:rsidR="00705F80" w:rsidRPr="00AB5BD4">
        <w:rPr>
          <w:rFonts w:cstheme="minorHAnsi"/>
          <w:color w:val="000000" w:themeColor="text1"/>
          <w:sz w:val="22"/>
          <w:szCs w:val="22"/>
        </w:rPr>
        <w:t xml:space="preserve">der </w:t>
      </w:r>
      <w:r w:rsidR="00316D68" w:rsidRPr="00AB5BD4">
        <w:rPr>
          <w:rFonts w:cstheme="minorHAnsi"/>
          <w:color w:val="000000" w:themeColor="text1"/>
          <w:sz w:val="22"/>
          <w:szCs w:val="22"/>
        </w:rPr>
        <w:t xml:space="preserve">digitalen Kompetenz </w:t>
      </w:r>
      <w:r w:rsidR="00871DF3" w:rsidRPr="00AB5BD4">
        <w:rPr>
          <w:rFonts w:cstheme="minorHAnsi"/>
          <w:color w:val="000000" w:themeColor="text1"/>
          <w:sz w:val="22"/>
          <w:szCs w:val="22"/>
        </w:rPr>
        <w:t xml:space="preserve">seitens </w:t>
      </w:r>
      <w:r w:rsidR="000809DD" w:rsidRPr="00AB5BD4">
        <w:rPr>
          <w:rFonts w:cstheme="minorHAnsi"/>
          <w:color w:val="000000" w:themeColor="text1"/>
          <w:sz w:val="22"/>
          <w:szCs w:val="22"/>
        </w:rPr>
        <w:t>der Auszubildenden</w:t>
      </w:r>
      <w:r w:rsidR="0020526D" w:rsidRPr="00AB5BD4">
        <w:rPr>
          <w:rFonts w:cstheme="minorHAnsi"/>
          <w:color w:val="000000" w:themeColor="text1"/>
          <w:sz w:val="22"/>
          <w:szCs w:val="22"/>
        </w:rPr>
        <w:t xml:space="preserve"> und</w:t>
      </w:r>
      <w:r w:rsidR="000809DD" w:rsidRPr="00AB5BD4">
        <w:rPr>
          <w:rFonts w:cstheme="minorHAnsi"/>
          <w:color w:val="000000" w:themeColor="text1"/>
          <w:sz w:val="22"/>
          <w:szCs w:val="22"/>
        </w:rPr>
        <w:t xml:space="preserve"> Schüler/innen </w:t>
      </w:r>
      <w:r w:rsidR="00316D68" w:rsidRPr="00AB5BD4">
        <w:rPr>
          <w:rFonts w:cstheme="minorHAnsi"/>
          <w:color w:val="000000" w:themeColor="text1"/>
          <w:sz w:val="22"/>
          <w:szCs w:val="22"/>
        </w:rPr>
        <w:t xml:space="preserve">sollte messbar sein, </w:t>
      </w:r>
      <w:r w:rsidR="000809DD" w:rsidRPr="00AB5BD4">
        <w:rPr>
          <w:rFonts w:cstheme="minorHAnsi"/>
          <w:color w:val="000000" w:themeColor="text1"/>
          <w:sz w:val="22"/>
          <w:szCs w:val="22"/>
        </w:rPr>
        <w:t xml:space="preserve">um </w:t>
      </w:r>
      <w:r w:rsidR="00871DF3" w:rsidRPr="00AB5BD4">
        <w:rPr>
          <w:rFonts w:cstheme="minorHAnsi"/>
          <w:color w:val="000000" w:themeColor="text1"/>
          <w:sz w:val="22"/>
          <w:szCs w:val="22"/>
        </w:rPr>
        <w:t xml:space="preserve">einen </w:t>
      </w:r>
      <w:r w:rsidR="007406EF" w:rsidRPr="00AB5BD4">
        <w:rPr>
          <w:rFonts w:cstheme="minorHAnsi"/>
          <w:color w:val="000000" w:themeColor="text1"/>
          <w:sz w:val="22"/>
          <w:szCs w:val="22"/>
        </w:rPr>
        <w:t>kontinuierlichen</w:t>
      </w:r>
      <w:r w:rsidR="00871DF3" w:rsidRPr="00AB5BD4">
        <w:rPr>
          <w:rFonts w:cstheme="minorHAnsi"/>
          <w:color w:val="000000" w:themeColor="text1"/>
          <w:sz w:val="22"/>
          <w:szCs w:val="22"/>
        </w:rPr>
        <w:t xml:space="preserve"> Lernerfolg zu gewährleisten. </w:t>
      </w:r>
      <w:r w:rsidR="00505BBF" w:rsidRPr="00AB5BD4">
        <w:rPr>
          <w:rFonts w:cstheme="minorHAnsi"/>
          <w:color w:val="000000" w:themeColor="text1"/>
          <w:sz w:val="22"/>
          <w:szCs w:val="22"/>
        </w:rPr>
        <w:t xml:space="preserve">Eine </w:t>
      </w:r>
      <w:r w:rsidR="00EC08C1" w:rsidRPr="00AB5BD4">
        <w:rPr>
          <w:rFonts w:cstheme="minorHAnsi"/>
          <w:color w:val="000000" w:themeColor="text1"/>
          <w:sz w:val="22"/>
          <w:szCs w:val="22"/>
        </w:rPr>
        <w:t xml:space="preserve">interne </w:t>
      </w:r>
      <w:r w:rsidR="00505BBF" w:rsidRPr="00AB5BD4">
        <w:rPr>
          <w:rFonts w:cstheme="minorHAnsi"/>
          <w:color w:val="000000" w:themeColor="text1"/>
          <w:sz w:val="22"/>
          <w:szCs w:val="22"/>
        </w:rPr>
        <w:t xml:space="preserve">Evaluation </w:t>
      </w:r>
      <w:r w:rsidR="00EC08C1" w:rsidRPr="00AB5BD4">
        <w:rPr>
          <w:rFonts w:cstheme="minorHAnsi"/>
          <w:color w:val="000000" w:themeColor="text1"/>
          <w:sz w:val="22"/>
          <w:szCs w:val="22"/>
        </w:rPr>
        <w:t xml:space="preserve">erfolgt </w:t>
      </w:r>
      <w:r w:rsidR="00265C89">
        <w:rPr>
          <w:rFonts w:cstheme="minorHAnsi"/>
          <w:color w:val="000000" w:themeColor="text1"/>
          <w:sz w:val="22"/>
          <w:szCs w:val="22"/>
        </w:rPr>
        <w:t>durch</w:t>
      </w:r>
      <w:r w:rsidR="00EC08C1" w:rsidRPr="00AB5BD4">
        <w:rPr>
          <w:rFonts w:cstheme="minorHAnsi"/>
          <w:color w:val="000000" w:themeColor="text1"/>
          <w:sz w:val="22"/>
          <w:szCs w:val="22"/>
        </w:rPr>
        <w:t xml:space="preserve"> die Arbeitsgruppe Qualitätsmanagement</w:t>
      </w:r>
      <w:r w:rsidR="00265C89">
        <w:rPr>
          <w:rFonts w:cstheme="minorHAnsi"/>
          <w:color w:val="000000" w:themeColor="text1"/>
          <w:sz w:val="22"/>
          <w:szCs w:val="22"/>
        </w:rPr>
        <w:t xml:space="preserve">, die </w:t>
      </w:r>
      <w:r w:rsidR="00C012D1" w:rsidRPr="00AB5BD4">
        <w:rPr>
          <w:rFonts w:cstheme="minorHAnsi"/>
          <w:color w:val="000000" w:themeColor="text1"/>
          <w:sz w:val="22"/>
          <w:szCs w:val="22"/>
        </w:rPr>
        <w:t>damit</w:t>
      </w:r>
      <w:r w:rsidR="00C114C4" w:rsidRPr="00AB5BD4">
        <w:rPr>
          <w:rFonts w:cstheme="minorHAnsi"/>
          <w:color w:val="000000" w:themeColor="text1"/>
          <w:sz w:val="22"/>
          <w:szCs w:val="22"/>
        </w:rPr>
        <w:t xml:space="preserve"> die Qualität </w:t>
      </w:r>
      <w:r w:rsidR="007A755A" w:rsidRPr="00AB5BD4">
        <w:rPr>
          <w:rFonts w:cstheme="minorHAnsi"/>
          <w:color w:val="000000" w:themeColor="text1"/>
          <w:sz w:val="22"/>
          <w:szCs w:val="22"/>
        </w:rPr>
        <w:t xml:space="preserve">der Arbeit </w:t>
      </w:r>
      <w:r w:rsidR="008B60C8" w:rsidRPr="00AB5BD4">
        <w:rPr>
          <w:rFonts w:cstheme="minorHAnsi"/>
          <w:color w:val="000000" w:themeColor="text1"/>
          <w:sz w:val="22"/>
          <w:szCs w:val="22"/>
        </w:rPr>
        <w:t>sichert</w:t>
      </w:r>
      <w:r w:rsidR="00137732" w:rsidRPr="00AB5BD4">
        <w:rPr>
          <w:rFonts w:cstheme="minorHAnsi"/>
          <w:color w:val="000000" w:themeColor="text1"/>
          <w:sz w:val="22"/>
          <w:szCs w:val="22"/>
        </w:rPr>
        <w:t>.</w:t>
      </w:r>
      <w:r w:rsidR="00664A8D" w:rsidRPr="00AB5BD4">
        <w:rPr>
          <w:rFonts w:cstheme="minorHAnsi"/>
          <w:color w:val="000000" w:themeColor="text1"/>
          <w:sz w:val="22"/>
          <w:szCs w:val="22"/>
        </w:rPr>
        <w:t xml:space="preserve"> </w:t>
      </w:r>
      <w:r w:rsidR="006E1BCC" w:rsidRPr="00AB5BD4">
        <w:rPr>
          <w:rFonts w:cstheme="minorHAnsi"/>
          <w:sz w:val="22"/>
          <w:szCs w:val="22"/>
        </w:rPr>
        <w:t xml:space="preserve">Die </w:t>
      </w:r>
      <w:r w:rsidR="003907A0" w:rsidRPr="00AB5BD4">
        <w:rPr>
          <w:rFonts w:cstheme="minorHAnsi"/>
          <w:sz w:val="22"/>
          <w:szCs w:val="22"/>
        </w:rPr>
        <w:t>Bündelung</w:t>
      </w:r>
      <w:r w:rsidR="006E1BCC" w:rsidRPr="00AB5BD4">
        <w:rPr>
          <w:rFonts w:cstheme="minorHAnsi"/>
          <w:sz w:val="22"/>
          <w:szCs w:val="22"/>
        </w:rPr>
        <w:t xml:space="preserve"> vorhandener Kompetenzen der Lehr</w:t>
      </w:r>
      <w:r w:rsidR="00493768" w:rsidRPr="00AB5BD4">
        <w:rPr>
          <w:rFonts w:cstheme="minorHAnsi"/>
          <w:sz w:val="22"/>
          <w:szCs w:val="22"/>
        </w:rPr>
        <w:t>kräfte</w:t>
      </w:r>
      <w:r w:rsidR="00B40267" w:rsidRPr="00AB5BD4">
        <w:rPr>
          <w:rFonts w:cstheme="minorHAnsi"/>
          <w:sz w:val="22"/>
          <w:szCs w:val="22"/>
        </w:rPr>
        <w:t xml:space="preserve">, </w:t>
      </w:r>
      <w:r w:rsidR="00493768" w:rsidRPr="00AB5BD4">
        <w:rPr>
          <w:rFonts w:cstheme="minorHAnsi"/>
          <w:sz w:val="22"/>
          <w:szCs w:val="22"/>
        </w:rPr>
        <w:t>deren Fortbildung</w:t>
      </w:r>
      <w:r w:rsidR="00B40267" w:rsidRPr="00AB5BD4">
        <w:rPr>
          <w:rFonts w:cstheme="minorHAnsi"/>
          <w:sz w:val="22"/>
          <w:szCs w:val="22"/>
        </w:rPr>
        <w:t xml:space="preserve"> und Rolle als Gestalter und Multiplikatoren</w:t>
      </w:r>
      <w:r w:rsidR="00493768" w:rsidRPr="00AB5BD4">
        <w:rPr>
          <w:rFonts w:cstheme="minorHAnsi"/>
          <w:sz w:val="22"/>
          <w:szCs w:val="22"/>
        </w:rPr>
        <w:t xml:space="preserve"> </w:t>
      </w:r>
      <w:r w:rsidR="00F96362" w:rsidRPr="00AB5BD4">
        <w:rPr>
          <w:rFonts w:cstheme="minorHAnsi"/>
          <w:sz w:val="22"/>
          <w:szCs w:val="22"/>
        </w:rPr>
        <w:t>garantiert</w:t>
      </w:r>
      <w:r w:rsidR="00D86CF1" w:rsidRPr="00AB5BD4">
        <w:rPr>
          <w:rFonts w:cstheme="minorHAnsi"/>
          <w:sz w:val="22"/>
          <w:szCs w:val="22"/>
        </w:rPr>
        <w:t xml:space="preserve"> </w:t>
      </w:r>
      <w:r w:rsidR="00951EB0" w:rsidRPr="00AB5BD4">
        <w:rPr>
          <w:rFonts w:cstheme="minorHAnsi"/>
          <w:sz w:val="22"/>
          <w:szCs w:val="22"/>
        </w:rPr>
        <w:t xml:space="preserve">Nachhaltigkeit ebenso wie </w:t>
      </w:r>
      <w:r w:rsidR="001B437A" w:rsidRPr="00AB5BD4">
        <w:rPr>
          <w:rFonts w:cstheme="minorHAnsi"/>
          <w:sz w:val="22"/>
          <w:szCs w:val="22"/>
        </w:rPr>
        <w:t>die</w:t>
      </w:r>
      <w:r w:rsidR="00D86CF1" w:rsidRPr="00AB5BD4">
        <w:rPr>
          <w:rFonts w:cstheme="minorHAnsi"/>
          <w:sz w:val="22"/>
          <w:szCs w:val="22"/>
        </w:rPr>
        <w:t xml:space="preserve"> </w:t>
      </w:r>
      <w:r w:rsidR="0029484D" w:rsidRPr="00AB5BD4">
        <w:rPr>
          <w:rFonts w:cstheme="minorHAnsi"/>
          <w:color w:val="000000" w:themeColor="text1"/>
          <w:sz w:val="22"/>
          <w:szCs w:val="22"/>
        </w:rPr>
        <w:t>konsequente</w:t>
      </w:r>
      <w:r w:rsidR="00EF3CE0" w:rsidRPr="00AB5BD4">
        <w:rPr>
          <w:rFonts w:cstheme="minorHAnsi"/>
          <w:color w:val="000000" w:themeColor="text1"/>
          <w:sz w:val="22"/>
          <w:szCs w:val="22"/>
        </w:rPr>
        <w:t xml:space="preserve"> </w:t>
      </w:r>
      <w:r w:rsidR="00EF3CE0" w:rsidRPr="00AB5BD4">
        <w:rPr>
          <w:rFonts w:cstheme="minorHAnsi"/>
          <w:sz w:val="22"/>
          <w:szCs w:val="22"/>
        </w:rPr>
        <w:t>Umsetzung des Konzepts und dessen Weiterentwicklung</w:t>
      </w:r>
      <w:r w:rsidR="00193DC9" w:rsidRPr="00AB5BD4">
        <w:rPr>
          <w:rFonts w:cstheme="minorHAnsi"/>
          <w:sz w:val="22"/>
          <w:szCs w:val="22"/>
        </w:rPr>
        <w:t xml:space="preserve"> </w:t>
      </w:r>
      <w:r w:rsidR="00EF3CE0" w:rsidRPr="00AB5BD4">
        <w:rPr>
          <w:rFonts w:cstheme="minorHAnsi"/>
          <w:sz w:val="22"/>
          <w:szCs w:val="22"/>
        </w:rPr>
        <w:t xml:space="preserve">über </w:t>
      </w:r>
      <w:r w:rsidR="00F96362" w:rsidRPr="00AB5BD4">
        <w:rPr>
          <w:rFonts w:cstheme="minorHAnsi"/>
          <w:sz w:val="22"/>
          <w:szCs w:val="22"/>
        </w:rPr>
        <w:t xml:space="preserve">einen </w:t>
      </w:r>
      <w:r w:rsidR="00EF3CE0" w:rsidRPr="00AB5BD4">
        <w:rPr>
          <w:rFonts w:cstheme="minorHAnsi"/>
          <w:sz w:val="22"/>
          <w:szCs w:val="22"/>
        </w:rPr>
        <w:t>Zeitraum</w:t>
      </w:r>
      <w:r w:rsidR="00F96362" w:rsidRPr="00AB5BD4">
        <w:rPr>
          <w:rFonts w:cstheme="minorHAnsi"/>
          <w:sz w:val="22"/>
          <w:szCs w:val="22"/>
        </w:rPr>
        <w:t xml:space="preserve"> von </w:t>
      </w:r>
      <w:r w:rsidR="00193DC9" w:rsidRPr="00AB5BD4">
        <w:rPr>
          <w:rFonts w:cstheme="minorHAnsi"/>
          <w:sz w:val="22"/>
          <w:szCs w:val="22"/>
        </w:rPr>
        <w:t>3</w:t>
      </w:r>
      <w:r w:rsidR="00F96362" w:rsidRPr="00AB5BD4">
        <w:rPr>
          <w:rFonts w:cstheme="minorHAnsi"/>
          <w:sz w:val="22"/>
          <w:szCs w:val="22"/>
        </w:rPr>
        <w:t xml:space="preserve"> Jahren</w:t>
      </w:r>
      <w:r w:rsidR="00EF3CE0" w:rsidRPr="00AB5BD4">
        <w:rPr>
          <w:rFonts w:cstheme="minorHAnsi"/>
          <w:sz w:val="22"/>
          <w:szCs w:val="22"/>
        </w:rPr>
        <w:t xml:space="preserve"> </w:t>
      </w:r>
      <w:r w:rsidR="001B437A" w:rsidRPr="00AB5BD4">
        <w:rPr>
          <w:rFonts w:cstheme="minorHAnsi"/>
          <w:sz w:val="22"/>
          <w:szCs w:val="22"/>
        </w:rPr>
        <w:t xml:space="preserve">und darüber </w:t>
      </w:r>
      <w:r w:rsidR="00EF3CE0" w:rsidRPr="00AB5BD4">
        <w:rPr>
          <w:rFonts w:cstheme="minorHAnsi"/>
          <w:sz w:val="22"/>
          <w:szCs w:val="22"/>
        </w:rPr>
        <w:t>hinaus.</w:t>
      </w:r>
      <w:r w:rsidR="00E76401" w:rsidRPr="00AB5BD4">
        <w:rPr>
          <w:rFonts w:cstheme="minorHAnsi"/>
          <w:sz w:val="22"/>
          <w:szCs w:val="22"/>
        </w:rPr>
        <w:t xml:space="preserve"> </w:t>
      </w:r>
    </w:p>
    <w:p w14:paraId="51E4338F" w14:textId="77777777" w:rsidR="00D22A1A" w:rsidRPr="00AB5BD4" w:rsidRDefault="00D22A1A">
      <w:pPr>
        <w:spacing w:line="360" w:lineRule="auto"/>
        <w:jc w:val="both"/>
        <w:rPr>
          <w:rFonts w:cstheme="minorHAnsi"/>
          <w:sz w:val="22"/>
          <w:szCs w:val="22"/>
        </w:rPr>
      </w:pPr>
    </w:p>
    <w:p w14:paraId="37B96007" w14:textId="26F4C134" w:rsidR="003F16CB" w:rsidRPr="00AB5BD4" w:rsidRDefault="003F16CB">
      <w:pPr>
        <w:spacing w:line="360" w:lineRule="auto"/>
        <w:jc w:val="both"/>
        <w:rPr>
          <w:rFonts w:cstheme="minorHAnsi"/>
          <w:color w:val="000000" w:themeColor="text1"/>
          <w:sz w:val="22"/>
          <w:szCs w:val="22"/>
        </w:rPr>
      </w:pPr>
      <w:r w:rsidRPr="00AB5BD4">
        <w:rPr>
          <w:rFonts w:cstheme="minorHAnsi"/>
          <w:color w:val="000000" w:themeColor="text1"/>
          <w:sz w:val="22"/>
          <w:szCs w:val="22"/>
        </w:rPr>
        <w:t xml:space="preserve">Die Digitalisierung </w:t>
      </w:r>
      <w:r w:rsidR="00E07BD4" w:rsidRPr="00AB5BD4">
        <w:rPr>
          <w:rFonts w:cstheme="minorHAnsi"/>
          <w:color w:val="000000" w:themeColor="text1"/>
          <w:sz w:val="22"/>
          <w:szCs w:val="22"/>
        </w:rPr>
        <w:t xml:space="preserve">verändert nicht nur berufliche Handlungsfelder, sondern </w:t>
      </w:r>
      <w:r w:rsidR="001B437A" w:rsidRPr="00AB5BD4">
        <w:rPr>
          <w:rFonts w:cstheme="minorHAnsi"/>
          <w:color w:val="000000" w:themeColor="text1"/>
          <w:sz w:val="22"/>
          <w:szCs w:val="22"/>
        </w:rPr>
        <w:t xml:space="preserve">notwendig </w:t>
      </w:r>
      <w:r w:rsidR="00E07BD4" w:rsidRPr="00AB5BD4">
        <w:rPr>
          <w:rFonts w:cstheme="minorHAnsi"/>
          <w:color w:val="000000" w:themeColor="text1"/>
          <w:sz w:val="22"/>
          <w:szCs w:val="22"/>
        </w:rPr>
        <w:t>auch die Aus- und Weiterbildung</w:t>
      </w:r>
      <w:r w:rsidR="009953E6" w:rsidRPr="00AB5BD4">
        <w:rPr>
          <w:rFonts w:cstheme="minorHAnsi"/>
          <w:color w:val="000000" w:themeColor="text1"/>
          <w:sz w:val="22"/>
          <w:szCs w:val="22"/>
        </w:rPr>
        <w:t xml:space="preserve">. </w:t>
      </w:r>
      <w:r w:rsidR="007C70CD" w:rsidRPr="00AB5BD4">
        <w:rPr>
          <w:rFonts w:cstheme="minorHAnsi"/>
          <w:color w:val="000000" w:themeColor="text1"/>
          <w:sz w:val="22"/>
          <w:szCs w:val="22"/>
        </w:rPr>
        <w:t xml:space="preserve">Um Auszubildenden </w:t>
      </w:r>
      <w:r w:rsidR="00612A36" w:rsidRPr="00AB5BD4">
        <w:rPr>
          <w:rFonts w:cstheme="minorHAnsi"/>
          <w:color w:val="000000" w:themeColor="text1"/>
          <w:sz w:val="22"/>
          <w:szCs w:val="22"/>
        </w:rPr>
        <w:t>sowie</w:t>
      </w:r>
      <w:r w:rsidR="007C70CD" w:rsidRPr="00AB5BD4">
        <w:rPr>
          <w:rFonts w:cstheme="minorHAnsi"/>
          <w:color w:val="000000" w:themeColor="text1"/>
          <w:sz w:val="22"/>
          <w:szCs w:val="22"/>
        </w:rPr>
        <w:t xml:space="preserve"> Schüle</w:t>
      </w:r>
      <w:r w:rsidR="00612A36" w:rsidRPr="00AB5BD4">
        <w:rPr>
          <w:rFonts w:cstheme="minorHAnsi"/>
          <w:color w:val="000000" w:themeColor="text1"/>
          <w:sz w:val="22"/>
          <w:szCs w:val="22"/>
        </w:rPr>
        <w:t>rinnen und Schülern bestmögliche Chancen auf ein Leben und Arbeiten in der digitalen Welt zu ermöglichen, gilt es die</w:t>
      </w:r>
      <w:r w:rsidR="006676AE" w:rsidRPr="00AB5BD4">
        <w:rPr>
          <w:rFonts w:cstheme="minorHAnsi"/>
          <w:color w:val="000000" w:themeColor="text1"/>
          <w:sz w:val="22"/>
          <w:szCs w:val="22"/>
        </w:rPr>
        <w:t xml:space="preserve"> Zukunft zu gestalten, in der ganzen </w:t>
      </w:r>
      <w:r w:rsidR="00127A4D" w:rsidRPr="00AB5BD4">
        <w:rPr>
          <w:rFonts w:cstheme="minorHAnsi"/>
          <w:color w:val="000000" w:themeColor="text1"/>
          <w:sz w:val="22"/>
          <w:szCs w:val="22"/>
        </w:rPr>
        <w:t>Varianz der gegebenen Möglichkeiten.</w:t>
      </w:r>
    </w:p>
    <w:sectPr w:rsidR="003F16CB" w:rsidRPr="00AB5BD4" w:rsidSect="001D6C9F">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518B" w14:textId="77777777" w:rsidR="001E6A14" w:rsidRDefault="001E6A14" w:rsidP="00987B88">
      <w:r>
        <w:separator/>
      </w:r>
    </w:p>
  </w:endnote>
  <w:endnote w:type="continuationSeparator" w:id="0">
    <w:p w14:paraId="1A3230EC" w14:textId="77777777" w:rsidR="001E6A14" w:rsidRDefault="001E6A14" w:rsidP="009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Überschrifte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2272706"/>
      <w:docPartObj>
        <w:docPartGallery w:val="Page Numbers (Bottom of Page)"/>
        <w:docPartUnique/>
      </w:docPartObj>
    </w:sdtPr>
    <w:sdtEndPr>
      <w:rPr>
        <w:rStyle w:val="Seitenzahl"/>
      </w:rPr>
    </w:sdtEndPr>
    <w:sdtContent>
      <w:p w14:paraId="77A7D379" w14:textId="5BE5B109" w:rsidR="00995C83" w:rsidRDefault="00995C83" w:rsidP="0022179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60624B" w14:textId="77777777" w:rsidR="00995C83" w:rsidRDefault="00995C83" w:rsidP="00995C8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88646340"/>
      <w:docPartObj>
        <w:docPartGallery w:val="Page Numbers (Bottom of Page)"/>
        <w:docPartUnique/>
      </w:docPartObj>
    </w:sdtPr>
    <w:sdtEndPr>
      <w:rPr>
        <w:rStyle w:val="Seitenzahl"/>
      </w:rPr>
    </w:sdtEndPr>
    <w:sdtContent>
      <w:p w14:paraId="7EBB64F1" w14:textId="26FFD71B" w:rsidR="00995C83" w:rsidRDefault="00995C83" w:rsidP="0022179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F1B73">
          <w:rPr>
            <w:rStyle w:val="Seitenzahl"/>
            <w:noProof/>
          </w:rPr>
          <w:t>3</w:t>
        </w:r>
        <w:r>
          <w:rPr>
            <w:rStyle w:val="Seitenzahl"/>
          </w:rPr>
          <w:fldChar w:fldCharType="end"/>
        </w:r>
      </w:p>
    </w:sdtContent>
  </w:sdt>
  <w:p w14:paraId="7E8CE85E" w14:textId="77777777" w:rsidR="00995C83" w:rsidRDefault="00995C83" w:rsidP="00995C8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D356" w14:textId="77777777" w:rsidR="001E6A14" w:rsidRDefault="001E6A14" w:rsidP="00987B88">
      <w:r>
        <w:separator/>
      </w:r>
    </w:p>
  </w:footnote>
  <w:footnote w:type="continuationSeparator" w:id="0">
    <w:p w14:paraId="3E8E6539" w14:textId="77777777" w:rsidR="001E6A14" w:rsidRDefault="001E6A14" w:rsidP="00987B88">
      <w:r>
        <w:continuationSeparator/>
      </w:r>
    </w:p>
  </w:footnote>
  <w:footnote w:id="1">
    <w:p w14:paraId="7DBCBBFC" w14:textId="77777777" w:rsidR="00987B88" w:rsidRPr="007C449C" w:rsidRDefault="00987B88">
      <w:pPr>
        <w:pStyle w:val="Funotentext"/>
        <w:rPr>
          <w:rFonts w:asciiTheme="majorHAnsi" w:hAnsiTheme="majorHAnsi" w:cstheme="majorHAnsi"/>
          <w:sz w:val="16"/>
          <w:szCs w:val="16"/>
        </w:rPr>
      </w:pPr>
      <w:r w:rsidRPr="00CD4176">
        <w:rPr>
          <w:rFonts w:asciiTheme="majorHAnsi" w:hAnsiTheme="majorHAnsi" w:cs="Calibri Light (Überschriften)"/>
          <w:sz w:val="16"/>
          <w:szCs w:val="16"/>
          <w:vertAlign w:val="superscript"/>
        </w:rPr>
        <w:footnoteRef/>
      </w:r>
      <w:r w:rsidRPr="007C449C">
        <w:rPr>
          <w:rFonts w:asciiTheme="majorHAnsi" w:hAnsiTheme="majorHAnsi" w:cstheme="majorHAnsi"/>
          <w:sz w:val="16"/>
          <w:szCs w:val="16"/>
        </w:rPr>
        <w:t xml:space="preserve"> vgl. SAMR-Modell, http://homepages.uni-paderborn.de/wilke/blog/2016/01/06/SAMR-Puentedura-deutsch/</w:t>
      </w:r>
    </w:p>
  </w:footnote>
  <w:footnote w:id="2">
    <w:p w14:paraId="4C84A184" w14:textId="77777777" w:rsidR="00DE2EC9" w:rsidRPr="007C449C" w:rsidRDefault="00DE2EC9" w:rsidP="00B7152E">
      <w:pPr>
        <w:pStyle w:val="berschrift1"/>
        <w:spacing w:before="0" w:beforeAutospacing="0" w:after="0" w:afterAutospacing="0"/>
        <w:rPr>
          <w:rFonts w:asciiTheme="majorHAnsi" w:eastAsiaTheme="minorHAnsi" w:hAnsiTheme="majorHAnsi" w:cstheme="majorHAnsi"/>
          <w:b w:val="0"/>
          <w:bCs w:val="0"/>
          <w:kern w:val="0"/>
          <w:sz w:val="16"/>
          <w:szCs w:val="16"/>
          <w:lang w:eastAsia="en-US"/>
        </w:rPr>
      </w:pPr>
      <w:r w:rsidRPr="00CD4176">
        <w:rPr>
          <w:rFonts w:asciiTheme="majorHAnsi" w:eastAsiaTheme="minorHAnsi" w:hAnsiTheme="majorHAnsi" w:cs="Calibri Light (Überschriften)"/>
          <w:b w:val="0"/>
          <w:bCs w:val="0"/>
          <w:kern w:val="0"/>
          <w:sz w:val="16"/>
          <w:szCs w:val="16"/>
          <w:vertAlign w:val="superscript"/>
          <w:lang w:eastAsia="en-US"/>
        </w:rPr>
        <w:footnoteRef/>
      </w:r>
      <w:r w:rsidRPr="00CD4176">
        <w:rPr>
          <w:rFonts w:asciiTheme="majorHAnsi" w:eastAsiaTheme="minorHAnsi" w:hAnsiTheme="majorHAnsi" w:cs="Calibri Light (Überschriften)"/>
          <w:b w:val="0"/>
          <w:bCs w:val="0"/>
          <w:kern w:val="0"/>
          <w:sz w:val="16"/>
          <w:szCs w:val="16"/>
          <w:vertAlign w:val="superscript"/>
          <w:lang w:eastAsia="en-US"/>
        </w:rPr>
        <w:t xml:space="preserve"> </w:t>
      </w:r>
      <w:r w:rsidRPr="007C449C">
        <w:rPr>
          <w:rFonts w:asciiTheme="majorHAnsi" w:eastAsiaTheme="minorHAnsi" w:hAnsiTheme="majorHAnsi" w:cstheme="majorHAnsi"/>
          <w:b w:val="0"/>
          <w:bCs w:val="0"/>
          <w:kern w:val="0"/>
          <w:sz w:val="16"/>
          <w:szCs w:val="16"/>
          <w:lang w:eastAsia="en-US"/>
        </w:rPr>
        <w:t>vgl. Vortrag von Prof. Dr. Michael Kerres: Digitale Schulentwicklung</w:t>
      </w:r>
      <w:r w:rsidR="00B7152E" w:rsidRPr="007C449C">
        <w:rPr>
          <w:rFonts w:asciiTheme="majorHAnsi" w:eastAsiaTheme="minorHAnsi" w:hAnsiTheme="majorHAnsi" w:cstheme="majorHAnsi"/>
          <w:b w:val="0"/>
          <w:bCs w:val="0"/>
          <w:kern w:val="0"/>
          <w:sz w:val="16"/>
          <w:szCs w:val="16"/>
          <w:lang w:eastAsia="en-US"/>
        </w:rPr>
        <w:t xml:space="preserve">. </w:t>
      </w:r>
      <w:r w:rsidRPr="007C449C">
        <w:rPr>
          <w:rFonts w:asciiTheme="majorHAnsi" w:eastAsiaTheme="minorHAnsi" w:hAnsiTheme="majorHAnsi" w:cstheme="majorHAnsi"/>
          <w:b w:val="0"/>
          <w:bCs w:val="0"/>
          <w:kern w:val="0"/>
          <w:sz w:val="16"/>
          <w:szCs w:val="16"/>
          <w:lang w:eastAsia="en-US"/>
        </w:rPr>
        <w:t>Landestagung Netzwerk „Zukunftsschulen NRW“ zum Thema "individuelle Förderung digital"</w:t>
      </w:r>
      <w:r w:rsidR="00B7152E" w:rsidRPr="007C449C">
        <w:rPr>
          <w:rFonts w:asciiTheme="majorHAnsi" w:eastAsiaTheme="minorHAnsi" w:hAnsiTheme="majorHAnsi" w:cstheme="majorHAnsi"/>
          <w:b w:val="0"/>
          <w:bCs w:val="0"/>
          <w:kern w:val="0"/>
          <w:sz w:val="16"/>
          <w:szCs w:val="16"/>
          <w:lang w:eastAsia="en-US"/>
        </w:rPr>
        <w:t>. 06.11.2019 in Essen.</w:t>
      </w:r>
    </w:p>
  </w:footnote>
  <w:footnote w:id="3">
    <w:p w14:paraId="17351F3F" w14:textId="77777777" w:rsidR="00B61F43" w:rsidRDefault="00B61F43" w:rsidP="00B61F43">
      <w:pPr>
        <w:pStyle w:val="Funotentext"/>
      </w:pPr>
      <w:r w:rsidRPr="00CD4176">
        <w:rPr>
          <w:rFonts w:asciiTheme="majorHAnsi" w:hAnsiTheme="majorHAnsi" w:cs="Calibri Light (Überschriften)"/>
          <w:sz w:val="16"/>
          <w:szCs w:val="16"/>
          <w:vertAlign w:val="superscript"/>
        </w:rPr>
        <w:footnoteRef/>
      </w:r>
      <w:r w:rsidRPr="00CD4176">
        <w:rPr>
          <w:rFonts w:asciiTheme="majorHAnsi" w:hAnsiTheme="majorHAnsi" w:cs="Calibri Light (Überschriften)"/>
          <w:sz w:val="16"/>
          <w:szCs w:val="16"/>
          <w:vertAlign w:val="superscript"/>
        </w:rPr>
        <w:t xml:space="preserve"> </w:t>
      </w:r>
      <w:r w:rsidRPr="007C449C">
        <w:rPr>
          <w:rFonts w:asciiTheme="majorHAnsi" w:hAnsiTheme="majorHAnsi" w:cstheme="majorHAnsi"/>
          <w:sz w:val="16"/>
          <w:szCs w:val="16"/>
        </w:rPr>
        <w:t>BYOD = Bring Your Own Device</w:t>
      </w:r>
    </w:p>
  </w:footnote>
  <w:footnote w:id="4">
    <w:p w14:paraId="6BFC62A4" w14:textId="77777777" w:rsidR="00333BBA" w:rsidRPr="00CD4176" w:rsidRDefault="00CD4176" w:rsidP="00CD4176">
      <w:pPr>
        <w:pStyle w:val="Funotentext"/>
        <w:rPr>
          <w:rFonts w:asciiTheme="majorHAnsi" w:hAnsiTheme="majorHAnsi" w:cstheme="majorHAnsi"/>
          <w:sz w:val="16"/>
          <w:szCs w:val="16"/>
        </w:rPr>
      </w:pPr>
      <w:r w:rsidRPr="00CD4176">
        <w:rPr>
          <w:rFonts w:asciiTheme="majorHAnsi" w:hAnsiTheme="majorHAnsi" w:cs="Calibri Light (Überschriften)"/>
          <w:sz w:val="16"/>
          <w:szCs w:val="16"/>
          <w:vertAlign w:val="superscript"/>
        </w:rPr>
        <w:footnoteRef/>
      </w:r>
      <w:r w:rsidRPr="00CD4176">
        <w:rPr>
          <w:rFonts w:asciiTheme="majorHAnsi" w:hAnsiTheme="majorHAnsi" w:cs="Calibri Light (Überschriften)"/>
          <w:sz w:val="16"/>
          <w:szCs w:val="16"/>
          <w:vertAlign w:val="superscript"/>
        </w:rPr>
        <w:t xml:space="preserve"> </w:t>
      </w:r>
      <w:r w:rsidRPr="00CD4176">
        <w:rPr>
          <w:rFonts w:asciiTheme="majorHAnsi" w:hAnsiTheme="majorHAnsi" w:cstheme="majorHAnsi"/>
          <w:sz w:val="16"/>
          <w:szCs w:val="16"/>
        </w:rPr>
        <w:t xml:space="preserve">Vom 11.-15.02.2019 wurden 652 Schülerinnen </w:t>
      </w:r>
      <w:r>
        <w:rPr>
          <w:rFonts w:asciiTheme="majorHAnsi" w:hAnsiTheme="majorHAnsi" w:cstheme="majorHAnsi"/>
          <w:sz w:val="16"/>
          <w:szCs w:val="16"/>
        </w:rPr>
        <w:t xml:space="preserve">der </w:t>
      </w:r>
      <w:r w:rsidR="003B1C54" w:rsidRPr="00CD4176">
        <w:rPr>
          <w:rFonts w:asciiTheme="majorHAnsi" w:hAnsiTheme="majorHAnsi" w:cstheme="majorHAnsi"/>
          <w:sz w:val="16"/>
          <w:szCs w:val="16"/>
        </w:rPr>
        <w:t>Berufsschule, Berufsfachschule, Höhere</w:t>
      </w:r>
      <w:r>
        <w:rPr>
          <w:rFonts w:asciiTheme="majorHAnsi" w:hAnsiTheme="majorHAnsi" w:cstheme="majorHAnsi"/>
          <w:sz w:val="16"/>
          <w:szCs w:val="16"/>
        </w:rPr>
        <w:t>n</w:t>
      </w:r>
      <w:r w:rsidR="003B1C54" w:rsidRPr="00CD4176">
        <w:rPr>
          <w:rFonts w:asciiTheme="majorHAnsi" w:hAnsiTheme="majorHAnsi" w:cstheme="majorHAnsi"/>
          <w:sz w:val="16"/>
          <w:szCs w:val="16"/>
        </w:rPr>
        <w:t xml:space="preserve"> Berufsfachschule, Fachoberschule, Fachschule</w:t>
      </w:r>
      <w:r>
        <w:rPr>
          <w:rFonts w:asciiTheme="majorHAnsi" w:hAnsiTheme="majorHAnsi" w:cstheme="majorHAnsi"/>
          <w:sz w:val="16"/>
          <w:szCs w:val="16"/>
        </w:rPr>
        <w:t xml:space="preserve"> und des </w:t>
      </w:r>
      <w:r w:rsidR="003B1C54" w:rsidRPr="00CD4176">
        <w:rPr>
          <w:rFonts w:asciiTheme="majorHAnsi" w:hAnsiTheme="majorHAnsi" w:cstheme="majorHAnsi"/>
          <w:sz w:val="16"/>
          <w:szCs w:val="16"/>
        </w:rPr>
        <w:t>Gymnasium</w:t>
      </w:r>
      <w:r>
        <w:rPr>
          <w:rFonts w:asciiTheme="majorHAnsi" w:hAnsiTheme="majorHAnsi" w:cstheme="majorHAnsi"/>
          <w:sz w:val="16"/>
          <w:szCs w:val="16"/>
        </w:rPr>
        <w:t xml:space="preserve">s </w:t>
      </w:r>
      <w:r w:rsidR="00D260E6">
        <w:rPr>
          <w:rFonts w:asciiTheme="majorHAnsi" w:hAnsiTheme="majorHAnsi" w:cstheme="majorHAnsi"/>
          <w:sz w:val="16"/>
          <w:szCs w:val="16"/>
        </w:rPr>
        <w:t xml:space="preserve">am Standort Brakel des BKHX </w:t>
      </w:r>
      <w:r>
        <w:rPr>
          <w:rFonts w:asciiTheme="majorHAnsi" w:hAnsiTheme="majorHAnsi" w:cstheme="majorHAnsi"/>
          <w:sz w:val="16"/>
          <w:szCs w:val="16"/>
        </w:rPr>
        <w:t>im Multiple-Choice-System befragt. Erfasst wurden Einschätzung</w:t>
      </w:r>
      <w:r w:rsidR="00D260E6">
        <w:rPr>
          <w:rFonts w:asciiTheme="majorHAnsi" w:hAnsiTheme="majorHAnsi" w:cstheme="majorHAnsi"/>
          <w:sz w:val="16"/>
          <w:szCs w:val="16"/>
        </w:rPr>
        <w:t>en</w:t>
      </w:r>
      <w:r>
        <w:rPr>
          <w:rFonts w:asciiTheme="majorHAnsi" w:hAnsiTheme="majorHAnsi" w:cstheme="majorHAnsi"/>
          <w:sz w:val="16"/>
          <w:szCs w:val="16"/>
        </w:rPr>
        <w:t xml:space="preserve"> der schulischen Medienausstattung, des Einsatzes digitaler Medien in Lehr- und Lernprozessen und der Entwicklung eigener Medienkomp</w:t>
      </w:r>
      <w:r w:rsidR="00D260E6">
        <w:rPr>
          <w:rFonts w:asciiTheme="majorHAnsi" w:hAnsiTheme="majorHAnsi" w:cstheme="majorHAnsi"/>
          <w:sz w:val="16"/>
          <w:szCs w:val="16"/>
        </w:rPr>
        <w:t>e</w:t>
      </w:r>
      <w:r>
        <w:rPr>
          <w:rFonts w:asciiTheme="majorHAnsi" w:hAnsiTheme="majorHAnsi" w:cstheme="majorHAnsi"/>
          <w:sz w:val="16"/>
          <w:szCs w:val="16"/>
        </w:rPr>
        <w:t>tenzen.</w:t>
      </w:r>
    </w:p>
    <w:p w14:paraId="4C61149B" w14:textId="77777777" w:rsidR="00CD4176" w:rsidRDefault="00CD4176">
      <w:pPr>
        <w:pStyle w:val="Funotentext"/>
      </w:pPr>
    </w:p>
  </w:footnote>
  <w:footnote w:id="5">
    <w:p w14:paraId="7C6E1D5D" w14:textId="5BB053A2" w:rsidR="00DE0F9B" w:rsidRDefault="00DE0F9B" w:rsidP="00DE0F9B">
      <w:pPr>
        <w:pStyle w:val="berschrift1"/>
        <w:spacing w:before="0" w:beforeAutospacing="0" w:after="0" w:afterAutospacing="0"/>
      </w:pPr>
      <w:r w:rsidRPr="00DE0F9B">
        <w:rPr>
          <w:rFonts w:asciiTheme="majorHAnsi" w:eastAsiaTheme="minorHAnsi" w:hAnsiTheme="majorHAnsi" w:cs="Calibri Light (Überschriften)"/>
          <w:b w:val="0"/>
          <w:bCs w:val="0"/>
          <w:kern w:val="0"/>
          <w:sz w:val="16"/>
          <w:szCs w:val="16"/>
          <w:vertAlign w:val="superscript"/>
          <w:lang w:eastAsia="en-US"/>
        </w:rPr>
        <w:footnoteRef/>
      </w:r>
      <w:r w:rsidRPr="00DE0F9B">
        <w:rPr>
          <w:rFonts w:asciiTheme="majorHAnsi" w:eastAsiaTheme="minorHAnsi" w:hAnsiTheme="majorHAnsi" w:cstheme="majorHAnsi"/>
          <w:b w:val="0"/>
          <w:bCs w:val="0"/>
          <w:kern w:val="0"/>
          <w:sz w:val="16"/>
          <w:szCs w:val="16"/>
          <w:lang w:eastAsia="en-US"/>
        </w:rPr>
        <w:t xml:space="preserve"> Mininsterium für Schule und Weiterbildung des Landes NRW (Hg.): Richtlinien und Lehrpläne zur Erprobung für das Berufskolleg in NRW. Fachschulen des Sozialwesens. Fachrichtung Sozialpädagogik. Düsseldorf: 2014</w:t>
      </w:r>
      <w:r>
        <w:rPr>
          <w:rFonts w:asciiTheme="majorHAnsi" w:eastAsiaTheme="minorHAnsi" w:hAnsiTheme="majorHAnsi" w:cstheme="majorHAnsi"/>
          <w:b w:val="0"/>
          <w:bCs w:val="0"/>
          <w:kern w:val="0"/>
          <w:sz w:val="16"/>
          <w:szCs w:val="16"/>
          <w:lang w:eastAsia="en-US"/>
        </w:rPr>
        <w:t>, S. 18.</w:t>
      </w:r>
    </w:p>
  </w:footnote>
  <w:footnote w:id="6">
    <w:p w14:paraId="399FD094" w14:textId="20D401BE" w:rsidR="00DE0F9B" w:rsidRDefault="00DE0F9B">
      <w:pPr>
        <w:pStyle w:val="Funotentext"/>
      </w:pPr>
      <w:r w:rsidRPr="00DE0F9B">
        <w:rPr>
          <w:rFonts w:asciiTheme="majorHAnsi" w:hAnsiTheme="majorHAnsi" w:cs="Calibri Light (Überschriften)"/>
          <w:sz w:val="16"/>
          <w:szCs w:val="16"/>
          <w:vertAlign w:val="superscript"/>
        </w:rPr>
        <w:footnoteRef/>
      </w:r>
      <w:r w:rsidRPr="00DE0F9B">
        <w:rPr>
          <w:rFonts w:asciiTheme="majorHAnsi" w:hAnsiTheme="majorHAnsi" w:cs="Calibri Light (Überschriften)"/>
          <w:sz w:val="16"/>
          <w:szCs w:val="16"/>
          <w:vertAlign w:val="superscript"/>
        </w:rPr>
        <w:t xml:space="preserve"> </w:t>
      </w:r>
      <w:r w:rsidRPr="00DE0F9B">
        <w:rPr>
          <w:rFonts w:asciiTheme="majorHAnsi" w:hAnsiTheme="majorHAnsi" w:cstheme="majorHAnsi"/>
          <w:sz w:val="16"/>
          <w:szCs w:val="16"/>
        </w:rPr>
        <w:t>vgl. ebd., S. 52.</w:t>
      </w:r>
    </w:p>
  </w:footnote>
  <w:footnote w:id="7">
    <w:p w14:paraId="1663963C" w14:textId="3C72B811" w:rsidR="00D409DC" w:rsidRDefault="00D409DC">
      <w:pPr>
        <w:pStyle w:val="Funotentext"/>
      </w:pPr>
      <w:r w:rsidRPr="00EF3D85">
        <w:rPr>
          <w:rFonts w:asciiTheme="majorHAnsi" w:hAnsiTheme="majorHAnsi" w:cs="Calibri Light (Überschriften)"/>
          <w:sz w:val="16"/>
          <w:szCs w:val="16"/>
          <w:vertAlign w:val="superscript"/>
        </w:rPr>
        <w:footnoteRef/>
      </w:r>
      <w:r w:rsidRPr="00EF3D85">
        <w:rPr>
          <w:rFonts w:asciiTheme="majorHAnsi" w:hAnsiTheme="majorHAnsi" w:cs="Calibri Light (Überschriften)"/>
          <w:sz w:val="16"/>
          <w:szCs w:val="16"/>
          <w:vertAlign w:val="superscript"/>
        </w:rPr>
        <w:t xml:space="preserve"> </w:t>
      </w:r>
      <w:r w:rsidR="00EF3D85" w:rsidRPr="00EF3D85">
        <w:rPr>
          <w:rFonts w:asciiTheme="majorHAnsi" w:hAnsiTheme="majorHAnsi" w:cstheme="majorHAnsi"/>
          <w:sz w:val="16"/>
          <w:szCs w:val="16"/>
        </w:rPr>
        <w:t>Ministerium für Familie, Kinder, Jugend, Kultur und Sport des Landes NRW (Hg.): Bildungsgrundsätze für Kinder von 0 bis 10 Jahren in Kindertagesbetreuung und Schulen im Primarbereich in Nordrhein-Westfalen. Düsseldorf, S. 130.</w:t>
      </w:r>
    </w:p>
  </w:footnote>
  <w:footnote w:id="8">
    <w:p w14:paraId="67DA9CDE" w14:textId="3ED65635" w:rsidR="00652D0C" w:rsidRPr="00652D0C" w:rsidRDefault="00652D0C">
      <w:pPr>
        <w:pStyle w:val="Funotentext"/>
        <w:rPr>
          <w:rFonts w:asciiTheme="majorHAnsi" w:hAnsiTheme="majorHAnsi" w:cstheme="majorHAnsi"/>
          <w:sz w:val="16"/>
          <w:szCs w:val="16"/>
        </w:rPr>
      </w:pPr>
      <w:r w:rsidRPr="00652D0C">
        <w:rPr>
          <w:rStyle w:val="Funotenzeichen"/>
          <w:rFonts w:asciiTheme="majorHAnsi" w:hAnsiTheme="majorHAnsi" w:cstheme="majorHAnsi"/>
          <w:sz w:val="16"/>
          <w:szCs w:val="16"/>
        </w:rPr>
        <w:footnoteRef/>
      </w:r>
      <w:r w:rsidRPr="00652D0C">
        <w:rPr>
          <w:rFonts w:asciiTheme="majorHAnsi" w:hAnsiTheme="majorHAnsi" w:cstheme="majorHAnsi"/>
          <w:sz w:val="16"/>
          <w:szCs w:val="16"/>
        </w:rPr>
        <w:t xml:space="preserve"> Vgl. Medienkompetenzrahmen NRW.</w:t>
      </w:r>
    </w:p>
  </w:footnote>
  <w:footnote w:id="9">
    <w:p w14:paraId="7390C18D" w14:textId="54727595" w:rsidR="0089279D" w:rsidRPr="0089279D" w:rsidRDefault="0089279D">
      <w:pPr>
        <w:pStyle w:val="Funotentext"/>
        <w:rPr>
          <w:rFonts w:asciiTheme="majorHAnsi" w:hAnsiTheme="majorHAnsi" w:cstheme="majorHAnsi"/>
          <w:sz w:val="16"/>
          <w:szCs w:val="16"/>
        </w:rPr>
      </w:pPr>
      <w:r w:rsidRPr="0089279D">
        <w:rPr>
          <w:rStyle w:val="Funotenzeichen"/>
          <w:rFonts w:asciiTheme="majorHAnsi" w:hAnsiTheme="majorHAnsi" w:cstheme="majorHAnsi"/>
          <w:sz w:val="16"/>
          <w:szCs w:val="16"/>
        </w:rPr>
        <w:footnoteRef/>
      </w:r>
      <w:r w:rsidRPr="0089279D">
        <w:rPr>
          <w:rFonts w:asciiTheme="majorHAnsi" w:hAnsiTheme="majorHAnsi" w:cstheme="majorHAnsi"/>
          <w:sz w:val="16"/>
          <w:szCs w:val="16"/>
        </w:rPr>
        <w:t xml:space="preserve"> Die Dauer des Zertifikatskurses, der in der Mittelstufe der Erzieherausbildung beginnt und mit dem Abschluss des </w:t>
      </w:r>
      <w:r w:rsidR="00265C89">
        <w:rPr>
          <w:rFonts w:asciiTheme="majorHAnsi" w:hAnsiTheme="majorHAnsi" w:cstheme="majorHAnsi"/>
          <w:sz w:val="16"/>
          <w:szCs w:val="16"/>
        </w:rPr>
        <w:t>Anerkennungsjahres</w:t>
      </w:r>
      <w:r w:rsidRPr="0089279D">
        <w:rPr>
          <w:rFonts w:asciiTheme="majorHAnsi" w:hAnsiTheme="majorHAnsi" w:cstheme="majorHAnsi"/>
          <w:sz w:val="16"/>
          <w:szCs w:val="16"/>
        </w:rPr>
        <w:t xml:space="preserve"> endet, umfasst 18 Monate. </w:t>
      </w:r>
      <w:r>
        <w:rPr>
          <w:rFonts w:asciiTheme="majorHAnsi" w:hAnsiTheme="majorHAnsi" w:cstheme="majorHAnsi"/>
          <w:sz w:val="16"/>
          <w:szCs w:val="16"/>
        </w:rPr>
        <w:t xml:space="preserve">So </w:t>
      </w:r>
      <w:r w:rsidR="00F178CE">
        <w:rPr>
          <w:rFonts w:asciiTheme="majorHAnsi" w:hAnsiTheme="majorHAnsi" w:cstheme="majorHAnsi"/>
          <w:sz w:val="16"/>
          <w:szCs w:val="16"/>
        </w:rPr>
        <w:t>können im Zeitraum von 3 Jahre</w:t>
      </w:r>
      <w:r w:rsidR="008C6EF9">
        <w:rPr>
          <w:rFonts w:asciiTheme="majorHAnsi" w:hAnsiTheme="majorHAnsi" w:cstheme="majorHAnsi"/>
          <w:sz w:val="16"/>
          <w:szCs w:val="16"/>
        </w:rPr>
        <w:t>n</w:t>
      </w:r>
      <w:r w:rsidR="00F178CE">
        <w:rPr>
          <w:rFonts w:asciiTheme="majorHAnsi" w:hAnsiTheme="majorHAnsi" w:cstheme="majorHAnsi"/>
          <w:sz w:val="16"/>
          <w:szCs w:val="16"/>
        </w:rPr>
        <w:t xml:space="preserve"> zwei Durchläufe stattfinden. Während des ersten Durchlaufs wird der Kurs evaluiert, sodass eine Qualitätssicherung stattfinden kann.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1F8"/>
    <w:multiLevelType w:val="hybridMultilevel"/>
    <w:tmpl w:val="4B0A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B5548"/>
    <w:multiLevelType w:val="hybridMultilevel"/>
    <w:tmpl w:val="CB6C6EE8"/>
    <w:lvl w:ilvl="0" w:tplc="EC42378A">
      <w:numFmt w:val="bullet"/>
      <w:lvlText w:val="-"/>
      <w:lvlJc w:val="left"/>
      <w:pPr>
        <w:ind w:left="1080" w:hanging="360"/>
      </w:pPr>
      <w:rPr>
        <w:rFonts w:ascii="Calibri Light" w:eastAsiaTheme="minorHAnsi" w:hAnsi="Calibri Light"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BD6534"/>
    <w:multiLevelType w:val="hybridMultilevel"/>
    <w:tmpl w:val="6D4EAAE8"/>
    <w:lvl w:ilvl="0" w:tplc="1312F410">
      <w:start w:val="1"/>
      <w:numFmt w:val="bullet"/>
      <w:lvlText w:val=""/>
      <w:lvlJc w:val="left"/>
      <w:pPr>
        <w:tabs>
          <w:tab w:val="num" w:pos="720"/>
        </w:tabs>
        <w:ind w:left="720" w:hanging="360"/>
      </w:pPr>
      <w:rPr>
        <w:rFonts w:ascii="Wingdings" w:hAnsi="Wingdings" w:hint="default"/>
      </w:rPr>
    </w:lvl>
    <w:lvl w:ilvl="1" w:tplc="8E805ADC" w:tentative="1">
      <w:start w:val="1"/>
      <w:numFmt w:val="bullet"/>
      <w:lvlText w:val=""/>
      <w:lvlJc w:val="left"/>
      <w:pPr>
        <w:tabs>
          <w:tab w:val="num" w:pos="1440"/>
        </w:tabs>
        <w:ind w:left="1440" w:hanging="360"/>
      </w:pPr>
      <w:rPr>
        <w:rFonts w:ascii="Wingdings" w:hAnsi="Wingdings" w:hint="default"/>
      </w:rPr>
    </w:lvl>
    <w:lvl w:ilvl="2" w:tplc="42B0D576" w:tentative="1">
      <w:start w:val="1"/>
      <w:numFmt w:val="bullet"/>
      <w:lvlText w:val=""/>
      <w:lvlJc w:val="left"/>
      <w:pPr>
        <w:tabs>
          <w:tab w:val="num" w:pos="2160"/>
        </w:tabs>
        <w:ind w:left="2160" w:hanging="360"/>
      </w:pPr>
      <w:rPr>
        <w:rFonts w:ascii="Wingdings" w:hAnsi="Wingdings" w:hint="default"/>
      </w:rPr>
    </w:lvl>
    <w:lvl w:ilvl="3" w:tplc="BF465E9C" w:tentative="1">
      <w:start w:val="1"/>
      <w:numFmt w:val="bullet"/>
      <w:lvlText w:val=""/>
      <w:lvlJc w:val="left"/>
      <w:pPr>
        <w:tabs>
          <w:tab w:val="num" w:pos="2880"/>
        </w:tabs>
        <w:ind w:left="2880" w:hanging="360"/>
      </w:pPr>
      <w:rPr>
        <w:rFonts w:ascii="Wingdings" w:hAnsi="Wingdings" w:hint="default"/>
      </w:rPr>
    </w:lvl>
    <w:lvl w:ilvl="4" w:tplc="235A7EB2" w:tentative="1">
      <w:start w:val="1"/>
      <w:numFmt w:val="bullet"/>
      <w:lvlText w:val=""/>
      <w:lvlJc w:val="left"/>
      <w:pPr>
        <w:tabs>
          <w:tab w:val="num" w:pos="3600"/>
        </w:tabs>
        <w:ind w:left="3600" w:hanging="360"/>
      </w:pPr>
      <w:rPr>
        <w:rFonts w:ascii="Wingdings" w:hAnsi="Wingdings" w:hint="default"/>
      </w:rPr>
    </w:lvl>
    <w:lvl w:ilvl="5" w:tplc="17F0C788" w:tentative="1">
      <w:start w:val="1"/>
      <w:numFmt w:val="bullet"/>
      <w:lvlText w:val=""/>
      <w:lvlJc w:val="left"/>
      <w:pPr>
        <w:tabs>
          <w:tab w:val="num" w:pos="4320"/>
        </w:tabs>
        <w:ind w:left="4320" w:hanging="360"/>
      </w:pPr>
      <w:rPr>
        <w:rFonts w:ascii="Wingdings" w:hAnsi="Wingdings" w:hint="default"/>
      </w:rPr>
    </w:lvl>
    <w:lvl w:ilvl="6" w:tplc="61383D80" w:tentative="1">
      <w:start w:val="1"/>
      <w:numFmt w:val="bullet"/>
      <w:lvlText w:val=""/>
      <w:lvlJc w:val="left"/>
      <w:pPr>
        <w:tabs>
          <w:tab w:val="num" w:pos="5040"/>
        </w:tabs>
        <w:ind w:left="5040" w:hanging="360"/>
      </w:pPr>
      <w:rPr>
        <w:rFonts w:ascii="Wingdings" w:hAnsi="Wingdings" w:hint="default"/>
      </w:rPr>
    </w:lvl>
    <w:lvl w:ilvl="7" w:tplc="B5CCEB8A" w:tentative="1">
      <w:start w:val="1"/>
      <w:numFmt w:val="bullet"/>
      <w:lvlText w:val=""/>
      <w:lvlJc w:val="left"/>
      <w:pPr>
        <w:tabs>
          <w:tab w:val="num" w:pos="5760"/>
        </w:tabs>
        <w:ind w:left="5760" w:hanging="360"/>
      </w:pPr>
      <w:rPr>
        <w:rFonts w:ascii="Wingdings" w:hAnsi="Wingdings" w:hint="default"/>
      </w:rPr>
    </w:lvl>
    <w:lvl w:ilvl="8" w:tplc="923EFA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F4EB0"/>
    <w:multiLevelType w:val="hybridMultilevel"/>
    <w:tmpl w:val="085047A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F4049E5"/>
    <w:multiLevelType w:val="hybridMultilevel"/>
    <w:tmpl w:val="2E248FB0"/>
    <w:lvl w:ilvl="0" w:tplc="3894D0F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EE58FF"/>
    <w:multiLevelType w:val="hybridMultilevel"/>
    <w:tmpl w:val="1CF2F738"/>
    <w:lvl w:ilvl="0" w:tplc="EC42378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BA4861"/>
    <w:multiLevelType w:val="hybridMultilevel"/>
    <w:tmpl w:val="55225398"/>
    <w:lvl w:ilvl="0" w:tplc="942611F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AF6259"/>
    <w:multiLevelType w:val="hybridMultilevel"/>
    <w:tmpl w:val="B5C4D826"/>
    <w:lvl w:ilvl="0" w:tplc="7E26FA9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C2"/>
    <w:rsid w:val="0000514D"/>
    <w:rsid w:val="00005D40"/>
    <w:rsid w:val="00022146"/>
    <w:rsid w:val="00027FC4"/>
    <w:rsid w:val="000339D9"/>
    <w:rsid w:val="0003540F"/>
    <w:rsid w:val="00036B9A"/>
    <w:rsid w:val="00037CB4"/>
    <w:rsid w:val="00040845"/>
    <w:rsid w:val="0007156E"/>
    <w:rsid w:val="00072878"/>
    <w:rsid w:val="00072AAF"/>
    <w:rsid w:val="0007359E"/>
    <w:rsid w:val="00077B28"/>
    <w:rsid w:val="000809DD"/>
    <w:rsid w:val="00091D74"/>
    <w:rsid w:val="000A13C8"/>
    <w:rsid w:val="000A39A3"/>
    <w:rsid w:val="000A7AF5"/>
    <w:rsid w:val="000D1618"/>
    <w:rsid w:val="000F4F5E"/>
    <w:rsid w:val="00101DE2"/>
    <w:rsid w:val="00103B36"/>
    <w:rsid w:val="00110069"/>
    <w:rsid w:val="00115EEF"/>
    <w:rsid w:val="00124348"/>
    <w:rsid w:val="00127A4D"/>
    <w:rsid w:val="00137732"/>
    <w:rsid w:val="00162CA8"/>
    <w:rsid w:val="00166A72"/>
    <w:rsid w:val="00181522"/>
    <w:rsid w:val="001823D3"/>
    <w:rsid w:val="00183F29"/>
    <w:rsid w:val="00190ADA"/>
    <w:rsid w:val="00193DC9"/>
    <w:rsid w:val="00194455"/>
    <w:rsid w:val="00195B75"/>
    <w:rsid w:val="001A0A93"/>
    <w:rsid w:val="001A72C8"/>
    <w:rsid w:val="001B437A"/>
    <w:rsid w:val="001C2846"/>
    <w:rsid w:val="001C7DC7"/>
    <w:rsid w:val="001D204F"/>
    <w:rsid w:val="001D6AAC"/>
    <w:rsid w:val="001D6BDC"/>
    <w:rsid w:val="001D6C9F"/>
    <w:rsid w:val="001E54AF"/>
    <w:rsid w:val="001E6A14"/>
    <w:rsid w:val="001E6FF5"/>
    <w:rsid w:val="002026A1"/>
    <w:rsid w:val="002044F1"/>
    <w:rsid w:val="0020526D"/>
    <w:rsid w:val="00206314"/>
    <w:rsid w:val="0020772B"/>
    <w:rsid w:val="00210A0B"/>
    <w:rsid w:val="00213B93"/>
    <w:rsid w:val="00220CB1"/>
    <w:rsid w:val="002544F9"/>
    <w:rsid w:val="00257E75"/>
    <w:rsid w:val="00261AE3"/>
    <w:rsid w:val="00262872"/>
    <w:rsid w:val="00264F29"/>
    <w:rsid w:val="00265C89"/>
    <w:rsid w:val="002725CE"/>
    <w:rsid w:val="002803CE"/>
    <w:rsid w:val="0028251F"/>
    <w:rsid w:val="002922D7"/>
    <w:rsid w:val="00292727"/>
    <w:rsid w:val="00294536"/>
    <w:rsid w:val="0029484D"/>
    <w:rsid w:val="00296CD2"/>
    <w:rsid w:val="002B398C"/>
    <w:rsid w:val="002B699E"/>
    <w:rsid w:val="002C06A6"/>
    <w:rsid w:val="002C15D4"/>
    <w:rsid w:val="002C6116"/>
    <w:rsid w:val="003039A6"/>
    <w:rsid w:val="003039F2"/>
    <w:rsid w:val="00305569"/>
    <w:rsid w:val="00307F8D"/>
    <w:rsid w:val="00311CBE"/>
    <w:rsid w:val="00312FE3"/>
    <w:rsid w:val="00316D68"/>
    <w:rsid w:val="00327CF9"/>
    <w:rsid w:val="00332992"/>
    <w:rsid w:val="00333BBA"/>
    <w:rsid w:val="00337168"/>
    <w:rsid w:val="00343E55"/>
    <w:rsid w:val="0034786D"/>
    <w:rsid w:val="00352D3A"/>
    <w:rsid w:val="00361536"/>
    <w:rsid w:val="003907A0"/>
    <w:rsid w:val="00392BC7"/>
    <w:rsid w:val="003960A5"/>
    <w:rsid w:val="003B1C54"/>
    <w:rsid w:val="003B2289"/>
    <w:rsid w:val="003B3C3B"/>
    <w:rsid w:val="003B7153"/>
    <w:rsid w:val="003C4D82"/>
    <w:rsid w:val="003D76C0"/>
    <w:rsid w:val="003D7CEF"/>
    <w:rsid w:val="003E2B87"/>
    <w:rsid w:val="003E74F1"/>
    <w:rsid w:val="003F16CB"/>
    <w:rsid w:val="003F1B73"/>
    <w:rsid w:val="003F2B84"/>
    <w:rsid w:val="00401A91"/>
    <w:rsid w:val="00405CA8"/>
    <w:rsid w:val="0041220B"/>
    <w:rsid w:val="00426732"/>
    <w:rsid w:val="004302F9"/>
    <w:rsid w:val="00437372"/>
    <w:rsid w:val="004524E5"/>
    <w:rsid w:val="00453096"/>
    <w:rsid w:val="00465AAB"/>
    <w:rsid w:val="00470325"/>
    <w:rsid w:val="00476B42"/>
    <w:rsid w:val="0048054F"/>
    <w:rsid w:val="00493768"/>
    <w:rsid w:val="004B440A"/>
    <w:rsid w:val="004C54F2"/>
    <w:rsid w:val="004C65D3"/>
    <w:rsid w:val="004E4223"/>
    <w:rsid w:val="004E42F0"/>
    <w:rsid w:val="00505BBF"/>
    <w:rsid w:val="00511D81"/>
    <w:rsid w:val="00513AA8"/>
    <w:rsid w:val="00514116"/>
    <w:rsid w:val="005217F6"/>
    <w:rsid w:val="00521AE9"/>
    <w:rsid w:val="0052384A"/>
    <w:rsid w:val="00526C41"/>
    <w:rsid w:val="00546A56"/>
    <w:rsid w:val="00561A66"/>
    <w:rsid w:val="00562271"/>
    <w:rsid w:val="00572B31"/>
    <w:rsid w:val="005860F2"/>
    <w:rsid w:val="005B067A"/>
    <w:rsid w:val="005E31AB"/>
    <w:rsid w:val="005E3567"/>
    <w:rsid w:val="005E6A18"/>
    <w:rsid w:val="00604EE5"/>
    <w:rsid w:val="00612A36"/>
    <w:rsid w:val="00612E37"/>
    <w:rsid w:val="006245E4"/>
    <w:rsid w:val="00644ECC"/>
    <w:rsid w:val="00647540"/>
    <w:rsid w:val="0065118A"/>
    <w:rsid w:val="00652D0C"/>
    <w:rsid w:val="006545ED"/>
    <w:rsid w:val="00654FC1"/>
    <w:rsid w:val="006631FA"/>
    <w:rsid w:val="00664A8D"/>
    <w:rsid w:val="006676AE"/>
    <w:rsid w:val="00676273"/>
    <w:rsid w:val="006818AF"/>
    <w:rsid w:val="006831B6"/>
    <w:rsid w:val="006A37B2"/>
    <w:rsid w:val="006B373E"/>
    <w:rsid w:val="006B555C"/>
    <w:rsid w:val="006D0112"/>
    <w:rsid w:val="006D1700"/>
    <w:rsid w:val="006D49FD"/>
    <w:rsid w:val="006D596D"/>
    <w:rsid w:val="006D7CB5"/>
    <w:rsid w:val="006E1BCC"/>
    <w:rsid w:val="006E203C"/>
    <w:rsid w:val="006E50D4"/>
    <w:rsid w:val="006F5CE2"/>
    <w:rsid w:val="006F7D7E"/>
    <w:rsid w:val="00705F80"/>
    <w:rsid w:val="00720F83"/>
    <w:rsid w:val="007406EF"/>
    <w:rsid w:val="0077489C"/>
    <w:rsid w:val="00781333"/>
    <w:rsid w:val="00793E6D"/>
    <w:rsid w:val="007A7310"/>
    <w:rsid w:val="007A755A"/>
    <w:rsid w:val="007B6311"/>
    <w:rsid w:val="007C08A4"/>
    <w:rsid w:val="007C2628"/>
    <w:rsid w:val="007C449C"/>
    <w:rsid w:val="007C4D36"/>
    <w:rsid w:val="007C70CD"/>
    <w:rsid w:val="007D3BFF"/>
    <w:rsid w:val="007E0AE1"/>
    <w:rsid w:val="007E49A8"/>
    <w:rsid w:val="007E52AA"/>
    <w:rsid w:val="0080103B"/>
    <w:rsid w:val="00803E13"/>
    <w:rsid w:val="008068C0"/>
    <w:rsid w:val="00813EFF"/>
    <w:rsid w:val="008173C7"/>
    <w:rsid w:val="008229B9"/>
    <w:rsid w:val="00824B9A"/>
    <w:rsid w:val="00830397"/>
    <w:rsid w:val="0084326C"/>
    <w:rsid w:val="008544F3"/>
    <w:rsid w:val="008600EC"/>
    <w:rsid w:val="00871DF3"/>
    <w:rsid w:val="0089279D"/>
    <w:rsid w:val="0089758C"/>
    <w:rsid w:val="008B60C8"/>
    <w:rsid w:val="008C199D"/>
    <w:rsid w:val="008C67C2"/>
    <w:rsid w:val="008C6EF9"/>
    <w:rsid w:val="008C7851"/>
    <w:rsid w:val="008D732C"/>
    <w:rsid w:val="008D7A26"/>
    <w:rsid w:val="008E2295"/>
    <w:rsid w:val="008E77DE"/>
    <w:rsid w:val="008F1716"/>
    <w:rsid w:val="008F28AB"/>
    <w:rsid w:val="00900CE3"/>
    <w:rsid w:val="00920B0B"/>
    <w:rsid w:val="009347AE"/>
    <w:rsid w:val="00940279"/>
    <w:rsid w:val="00942DDB"/>
    <w:rsid w:val="00951EB0"/>
    <w:rsid w:val="00987B88"/>
    <w:rsid w:val="009953E6"/>
    <w:rsid w:val="00995C83"/>
    <w:rsid w:val="009A0898"/>
    <w:rsid w:val="009A215A"/>
    <w:rsid w:val="009D2DFD"/>
    <w:rsid w:val="009F5445"/>
    <w:rsid w:val="009F6483"/>
    <w:rsid w:val="00A11BAF"/>
    <w:rsid w:val="00A11CF0"/>
    <w:rsid w:val="00A22326"/>
    <w:rsid w:val="00A43873"/>
    <w:rsid w:val="00A43DB9"/>
    <w:rsid w:val="00A47409"/>
    <w:rsid w:val="00A61446"/>
    <w:rsid w:val="00A72D1F"/>
    <w:rsid w:val="00A821D5"/>
    <w:rsid w:val="00A9157E"/>
    <w:rsid w:val="00AB122C"/>
    <w:rsid w:val="00AB5BD4"/>
    <w:rsid w:val="00AB79C3"/>
    <w:rsid w:val="00AC77B3"/>
    <w:rsid w:val="00AD09FD"/>
    <w:rsid w:val="00AF3717"/>
    <w:rsid w:val="00AF7D07"/>
    <w:rsid w:val="00B13AA0"/>
    <w:rsid w:val="00B143DF"/>
    <w:rsid w:val="00B161E7"/>
    <w:rsid w:val="00B17501"/>
    <w:rsid w:val="00B35B1B"/>
    <w:rsid w:val="00B40267"/>
    <w:rsid w:val="00B533AB"/>
    <w:rsid w:val="00B61F43"/>
    <w:rsid w:val="00B62523"/>
    <w:rsid w:val="00B636FD"/>
    <w:rsid w:val="00B7152E"/>
    <w:rsid w:val="00B82211"/>
    <w:rsid w:val="00B854B8"/>
    <w:rsid w:val="00BA3AD2"/>
    <w:rsid w:val="00BB5794"/>
    <w:rsid w:val="00BC3891"/>
    <w:rsid w:val="00BC427C"/>
    <w:rsid w:val="00BD1999"/>
    <w:rsid w:val="00BD37A3"/>
    <w:rsid w:val="00BE7845"/>
    <w:rsid w:val="00BF3376"/>
    <w:rsid w:val="00BF4324"/>
    <w:rsid w:val="00BF7BA0"/>
    <w:rsid w:val="00C012D1"/>
    <w:rsid w:val="00C06090"/>
    <w:rsid w:val="00C114C4"/>
    <w:rsid w:val="00C152BA"/>
    <w:rsid w:val="00C16EC4"/>
    <w:rsid w:val="00C23885"/>
    <w:rsid w:val="00C41D90"/>
    <w:rsid w:val="00C62F05"/>
    <w:rsid w:val="00C643CE"/>
    <w:rsid w:val="00C66745"/>
    <w:rsid w:val="00C67383"/>
    <w:rsid w:val="00C67CCB"/>
    <w:rsid w:val="00C72C93"/>
    <w:rsid w:val="00C74BB8"/>
    <w:rsid w:val="00C96DA6"/>
    <w:rsid w:val="00CD1858"/>
    <w:rsid w:val="00CD4176"/>
    <w:rsid w:val="00CD7B3A"/>
    <w:rsid w:val="00CF1058"/>
    <w:rsid w:val="00D02C2E"/>
    <w:rsid w:val="00D22A1A"/>
    <w:rsid w:val="00D260E6"/>
    <w:rsid w:val="00D3213F"/>
    <w:rsid w:val="00D3654E"/>
    <w:rsid w:val="00D409DC"/>
    <w:rsid w:val="00D41740"/>
    <w:rsid w:val="00D47819"/>
    <w:rsid w:val="00D51CD4"/>
    <w:rsid w:val="00D56732"/>
    <w:rsid w:val="00D63A5E"/>
    <w:rsid w:val="00D6403D"/>
    <w:rsid w:val="00D71A66"/>
    <w:rsid w:val="00D71EEE"/>
    <w:rsid w:val="00D832BA"/>
    <w:rsid w:val="00D86A18"/>
    <w:rsid w:val="00D86CF1"/>
    <w:rsid w:val="00DA6D14"/>
    <w:rsid w:val="00DB08A9"/>
    <w:rsid w:val="00DD72CD"/>
    <w:rsid w:val="00DE0F9B"/>
    <w:rsid w:val="00DE2C5D"/>
    <w:rsid w:val="00DE2EC9"/>
    <w:rsid w:val="00DF1CE9"/>
    <w:rsid w:val="00E0437E"/>
    <w:rsid w:val="00E07BD4"/>
    <w:rsid w:val="00E15BED"/>
    <w:rsid w:val="00E23C5C"/>
    <w:rsid w:val="00E65B28"/>
    <w:rsid w:val="00E76401"/>
    <w:rsid w:val="00EB757D"/>
    <w:rsid w:val="00EC08C1"/>
    <w:rsid w:val="00EC7AF0"/>
    <w:rsid w:val="00ED4588"/>
    <w:rsid w:val="00EF3CE0"/>
    <w:rsid w:val="00EF3D85"/>
    <w:rsid w:val="00F178CE"/>
    <w:rsid w:val="00F22F83"/>
    <w:rsid w:val="00F25AE1"/>
    <w:rsid w:val="00F26136"/>
    <w:rsid w:val="00F42C04"/>
    <w:rsid w:val="00F46705"/>
    <w:rsid w:val="00F64D7C"/>
    <w:rsid w:val="00F852F5"/>
    <w:rsid w:val="00F86077"/>
    <w:rsid w:val="00F91CA8"/>
    <w:rsid w:val="00F95F44"/>
    <w:rsid w:val="00F96362"/>
    <w:rsid w:val="00FB2F87"/>
    <w:rsid w:val="00FB3AB3"/>
    <w:rsid w:val="00FB61FE"/>
    <w:rsid w:val="00FC1906"/>
    <w:rsid w:val="00FD093F"/>
    <w:rsid w:val="00FD25C6"/>
    <w:rsid w:val="00FE3537"/>
    <w:rsid w:val="00FF4396"/>
    <w:rsid w:val="00FF5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E09E"/>
  <w14:defaultImageDpi w14:val="32767"/>
  <w15:chartTrackingRefBased/>
  <w15:docId w15:val="{FFD7E858-4C6A-7E45-BA13-E69568CC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E2EC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87B88"/>
    <w:rPr>
      <w:sz w:val="20"/>
      <w:szCs w:val="20"/>
    </w:rPr>
  </w:style>
  <w:style w:type="character" w:customStyle="1" w:styleId="FunotentextZchn">
    <w:name w:val="Fußnotentext Zchn"/>
    <w:basedOn w:val="Absatz-Standardschriftart"/>
    <w:link w:val="Funotentext"/>
    <w:uiPriority w:val="99"/>
    <w:semiHidden/>
    <w:rsid w:val="00987B88"/>
    <w:rPr>
      <w:sz w:val="20"/>
      <w:szCs w:val="20"/>
    </w:rPr>
  </w:style>
  <w:style w:type="character" w:styleId="Funotenzeichen">
    <w:name w:val="footnote reference"/>
    <w:basedOn w:val="Absatz-Standardschriftart"/>
    <w:uiPriority w:val="99"/>
    <w:semiHidden/>
    <w:unhideWhenUsed/>
    <w:rsid w:val="00987B88"/>
    <w:rPr>
      <w:vertAlign w:val="superscript"/>
    </w:rPr>
  </w:style>
  <w:style w:type="character" w:customStyle="1" w:styleId="berschrift1Zchn">
    <w:name w:val="Überschrift 1 Zchn"/>
    <w:basedOn w:val="Absatz-Standardschriftart"/>
    <w:link w:val="berschrift1"/>
    <w:uiPriority w:val="9"/>
    <w:rsid w:val="00DE2EC9"/>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CD4176"/>
    <w:pPr>
      <w:ind w:left="720"/>
      <w:contextualSpacing/>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995C83"/>
    <w:pPr>
      <w:tabs>
        <w:tab w:val="center" w:pos="4536"/>
        <w:tab w:val="right" w:pos="9072"/>
      </w:tabs>
    </w:pPr>
  </w:style>
  <w:style w:type="character" w:customStyle="1" w:styleId="FuzeileZchn">
    <w:name w:val="Fußzeile Zchn"/>
    <w:basedOn w:val="Absatz-Standardschriftart"/>
    <w:link w:val="Fuzeile"/>
    <w:uiPriority w:val="99"/>
    <w:rsid w:val="00995C83"/>
  </w:style>
  <w:style w:type="character" w:styleId="Seitenzahl">
    <w:name w:val="page number"/>
    <w:basedOn w:val="Absatz-Standardschriftart"/>
    <w:uiPriority w:val="99"/>
    <w:semiHidden/>
    <w:unhideWhenUsed/>
    <w:rsid w:val="00995C83"/>
  </w:style>
  <w:style w:type="table" w:styleId="Tabellenraster">
    <w:name w:val="Table Grid"/>
    <w:basedOn w:val="NormaleTabelle"/>
    <w:uiPriority w:val="39"/>
    <w:rsid w:val="0089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80887">
      <w:bodyDiv w:val="1"/>
      <w:marLeft w:val="0"/>
      <w:marRight w:val="0"/>
      <w:marTop w:val="0"/>
      <w:marBottom w:val="0"/>
      <w:divBdr>
        <w:top w:val="none" w:sz="0" w:space="0" w:color="auto"/>
        <w:left w:val="none" w:sz="0" w:space="0" w:color="auto"/>
        <w:bottom w:val="none" w:sz="0" w:space="0" w:color="auto"/>
        <w:right w:val="none" w:sz="0" w:space="0" w:color="auto"/>
      </w:divBdr>
    </w:div>
    <w:div w:id="1513489100">
      <w:bodyDiv w:val="1"/>
      <w:marLeft w:val="0"/>
      <w:marRight w:val="0"/>
      <w:marTop w:val="0"/>
      <w:marBottom w:val="0"/>
      <w:divBdr>
        <w:top w:val="none" w:sz="0" w:space="0" w:color="auto"/>
        <w:left w:val="none" w:sz="0" w:space="0" w:color="auto"/>
        <w:bottom w:val="none" w:sz="0" w:space="0" w:color="auto"/>
        <w:right w:val="none" w:sz="0" w:space="0" w:color="auto"/>
      </w:divBdr>
      <w:divsChild>
        <w:div w:id="1775250661">
          <w:marLeft w:val="331"/>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49E3F607EB474C9334025913D8C3C1" ma:contentTypeVersion="2" ma:contentTypeDescription="Ein neues Dokument erstellen." ma:contentTypeScope="" ma:versionID="2c7a78de650f6b35d6ec8ddfaea37e33">
  <xsd:schema xmlns:xsd="http://www.w3.org/2001/XMLSchema" xmlns:xs="http://www.w3.org/2001/XMLSchema" xmlns:p="http://schemas.microsoft.com/office/2006/metadata/properties" xmlns:ns2="c5ab3849-2a3b-4a49-9a54-2c84a384f35b" targetNamespace="http://schemas.microsoft.com/office/2006/metadata/properties" ma:root="true" ma:fieldsID="8dce8acb1af180f5c085b05daacc8337" ns2:_="">
    <xsd:import namespace="c5ab3849-2a3b-4a49-9a54-2c84a384f3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3849-2a3b-4a49-9a54-2c84a384f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AC65-8837-4EAF-B58C-74B94228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3849-2a3b-4a49-9a54-2c84a384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ABCF4-2B5F-4439-B77D-8C6D0F652950}">
  <ds:schemaRefs>
    <ds:schemaRef ds:uri="http://schemas.microsoft.com/sharepoint/v3/contenttype/forms"/>
  </ds:schemaRefs>
</ds:datastoreItem>
</file>

<file path=customXml/itemProps3.xml><?xml version="1.0" encoding="utf-8"?>
<ds:datastoreItem xmlns:ds="http://schemas.openxmlformats.org/officeDocument/2006/customXml" ds:itemID="{05065F0E-E294-4436-9707-2DA778CCB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86B13-9062-4256-8F53-7B14A904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15107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Lingat</dc:creator>
  <cp:keywords/>
  <dc:description/>
  <cp:lastModifiedBy>Stüker</cp:lastModifiedBy>
  <cp:revision>2</cp:revision>
  <cp:lastPrinted>2019-03-05T23:00:00Z</cp:lastPrinted>
  <dcterms:created xsi:type="dcterms:W3CDTF">2020-01-31T10:09:00Z</dcterms:created>
  <dcterms:modified xsi:type="dcterms:W3CDTF">2020-01-31T10:09:00Z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0x0101009649E3F607EB474C9334025913D8C3C1</vt:lpwstr>
  </property>
</Properties>
</file>