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95" w:rsidRPr="00722CA0" w:rsidRDefault="00DC5B95" w:rsidP="00DE6ABD">
      <w:pPr>
        <w:jc w:val="both"/>
        <w:rPr>
          <w:rFonts w:asciiTheme="minorHAnsi" w:eastAsia="Calibri" w:hAnsiTheme="minorHAnsi"/>
          <w:sz w:val="24"/>
          <w:szCs w:val="24"/>
        </w:rPr>
      </w:pPr>
      <w:bookmarkStart w:id="0" w:name="_GoBack"/>
      <w:bookmarkEnd w:id="0"/>
      <w:r w:rsidRPr="00722CA0">
        <w:rPr>
          <w:rFonts w:asciiTheme="minorHAnsi" w:eastAsia="Calibri" w:hAnsiTheme="minorHAnsi"/>
          <w:sz w:val="24"/>
          <w:szCs w:val="24"/>
        </w:rPr>
        <w:t xml:space="preserve">An die </w:t>
      </w:r>
    </w:p>
    <w:p w:rsidR="000E7918" w:rsidRDefault="000E7918" w:rsidP="000E7918">
      <w:pPr>
        <w:jc w:val="both"/>
        <w:rPr>
          <w:rFonts w:asciiTheme="minorHAnsi" w:eastAsia="Calibri" w:hAnsiTheme="minorHAnsi"/>
          <w:sz w:val="24"/>
          <w:szCs w:val="24"/>
        </w:rPr>
      </w:pPr>
      <w:r>
        <w:rPr>
          <w:rFonts w:asciiTheme="minorHAnsi" w:eastAsia="Calibri" w:hAnsiTheme="minorHAnsi"/>
          <w:sz w:val="24"/>
          <w:szCs w:val="24"/>
        </w:rPr>
        <w:t>Familie Osthushenrich Stiftung</w:t>
      </w:r>
    </w:p>
    <w:p w:rsidR="000E7918" w:rsidRDefault="000E7918" w:rsidP="00DE6ABD">
      <w:pPr>
        <w:jc w:val="both"/>
        <w:rPr>
          <w:rFonts w:asciiTheme="minorHAnsi" w:eastAsia="Calibri" w:hAnsiTheme="minorHAnsi"/>
          <w:sz w:val="24"/>
          <w:szCs w:val="24"/>
        </w:rPr>
      </w:pPr>
      <w:r>
        <w:rPr>
          <w:rFonts w:asciiTheme="minorHAnsi" w:eastAsia="Calibri" w:hAnsiTheme="minorHAnsi"/>
          <w:sz w:val="24"/>
          <w:szCs w:val="24"/>
        </w:rPr>
        <w:t>Am Alten Kirchplatz 12</w:t>
      </w:r>
    </w:p>
    <w:p w:rsidR="000E7918" w:rsidRDefault="000E7918" w:rsidP="00DE6ABD">
      <w:pPr>
        <w:jc w:val="both"/>
        <w:rPr>
          <w:rFonts w:asciiTheme="minorHAnsi" w:eastAsia="Calibri" w:hAnsiTheme="minorHAnsi"/>
          <w:sz w:val="24"/>
          <w:szCs w:val="24"/>
        </w:rPr>
      </w:pPr>
      <w:r>
        <w:rPr>
          <w:rFonts w:asciiTheme="minorHAnsi" w:eastAsia="Calibri" w:hAnsiTheme="minorHAnsi"/>
          <w:sz w:val="24"/>
          <w:szCs w:val="24"/>
        </w:rPr>
        <w:t>33330 Gütersloh</w:t>
      </w:r>
    </w:p>
    <w:p w:rsidR="000E7918" w:rsidRPr="00722CA0" w:rsidRDefault="000E7918" w:rsidP="00DE6ABD">
      <w:pPr>
        <w:jc w:val="both"/>
        <w:rPr>
          <w:rFonts w:asciiTheme="minorHAnsi" w:eastAsia="Calibri" w:hAnsiTheme="minorHAnsi"/>
          <w:sz w:val="24"/>
          <w:szCs w:val="24"/>
        </w:rPr>
      </w:pPr>
    </w:p>
    <w:p w:rsidR="00DC5B95" w:rsidRPr="00722CA0" w:rsidRDefault="00DC5B95" w:rsidP="00DE6ABD">
      <w:pPr>
        <w:jc w:val="both"/>
        <w:rPr>
          <w:rFonts w:asciiTheme="minorHAnsi" w:eastAsia="Calibri" w:hAnsiTheme="minorHAnsi"/>
          <w:sz w:val="24"/>
          <w:szCs w:val="24"/>
        </w:rPr>
      </w:pPr>
    </w:p>
    <w:p w:rsidR="00DC5B95" w:rsidRPr="00722CA0" w:rsidRDefault="00DC5B95" w:rsidP="00DE6ABD">
      <w:pPr>
        <w:jc w:val="both"/>
        <w:rPr>
          <w:rFonts w:asciiTheme="minorHAnsi" w:eastAsia="Calibri" w:hAnsiTheme="minorHAnsi"/>
          <w:sz w:val="24"/>
          <w:szCs w:val="24"/>
        </w:rPr>
      </w:pPr>
    </w:p>
    <w:p w:rsidR="00DC5B95" w:rsidRPr="00722CA0" w:rsidRDefault="00DC5B95" w:rsidP="00DE6ABD">
      <w:pPr>
        <w:jc w:val="both"/>
        <w:rPr>
          <w:rFonts w:asciiTheme="minorHAnsi" w:eastAsia="Calibri" w:hAnsiTheme="minorHAnsi"/>
          <w:sz w:val="28"/>
          <w:szCs w:val="24"/>
        </w:rPr>
      </w:pPr>
    </w:p>
    <w:p w:rsidR="00722CA0" w:rsidRPr="00722CA0" w:rsidRDefault="00722CA0" w:rsidP="00722CA0">
      <w:pPr>
        <w:pBdr>
          <w:top w:val="single" w:sz="4" w:space="1" w:color="auto"/>
          <w:left w:val="single" w:sz="4" w:space="4" w:color="auto"/>
          <w:bottom w:val="single" w:sz="4" w:space="1" w:color="auto"/>
          <w:right w:val="single" w:sz="4" w:space="4" w:color="auto"/>
        </w:pBdr>
        <w:jc w:val="center"/>
        <w:outlineLvl w:val="0"/>
        <w:rPr>
          <w:rFonts w:asciiTheme="minorHAnsi" w:hAnsiTheme="minorHAnsi"/>
          <w:b/>
          <w:sz w:val="28"/>
          <w:szCs w:val="28"/>
        </w:rPr>
      </w:pPr>
      <w:r w:rsidRPr="00722CA0">
        <w:rPr>
          <w:rFonts w:asciiTheme="minorHAnsi" w:hAnsiTheme="minorHAnsi"/>
          <w:b/>
          <w:sz w:val="28"/>
          <w:szCs w:val="28"/>
        </w:rPr>
        <w:t>Folgeantrag für 2018</w:t>
      </w:r>
    </w:p>
    <w:p w:rsidR="00722CA0" w:rsidRPr="00722CA0" w:rsidRDefault="00722CA0" w:rsidP="00722CA0">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722CA0">
        <w:rPr>
          <w:rFonts w:asciiTheme="minorHAnsi" w:hAnsiTheme="minorHAnsi"/>
          <w:b/>
          <w:sz w:val="28"/>
          <w:szCs w:val="28"/>
        </w:rPr>
        <w:t xml:space="preserve"> für eine dreitägige Bildungsveranstaltung </w:t>
      </w:r>
    </w:p>
    <w:p w:rsidR="00722CA0" w:rsidRPr="00722CA0" w:rsidRDefault="00722CA0" w:rsidP="00722CA0">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722CA0">
        <w:rPr>
          <w:rFonts w:asciiTheme="minorHAnsi" w:hAnsiTheme="minorHAnsi"/>
          <w:b/>
          <w:sz w:val="28"/>
          <w:szCs w:val="28"/>
        </w:rPr>
        <w:t>zum erfolgreichen Übergang von der Schule in die berufliche Ausbildung</w:t>
      </w:r>
    </w:p>
    <w:p w:rsidR="00722CA0" w:rsidRPr="00722CA0" w:rsidRDefault="00722CA0" w:rsidP="00722CA0">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722CA0">
        <w:rPr>
          <w:rFonts w:asciiTheme="minorHAnsi" w:hAnsiTheme="minorHAnsi"/>
          <w:b/>
          <w:sz w:val="28"/>
          <w:szCs w:val="28"/>
        </w:rPr>
        <w:t xml:space="preserve"> für Sekundar- und GesamtschülerInnen im Jahrgang </w:t>
      </w:r>
      <w:r w:rsidR="000E7918">
        <w:rPr>
          <w:rFonts w:asciiTheme="minorHAnsi" w:hAnsiTheme="minorHAnsi"/>
          <w:b/>
          <w:sz w:val="28"/>
          <w:szCs w:val="28"/>
        </w:rPr>
        <w:t>8/</w:t>
      </w:r>
      <w:r w:rsidRPr="00722CA0">
        <w:rPr>
          <w:rFonts w:asciiTheme="minorHAnsi" w:hAnsiTheme="minorHAnsi"/>
          <w:b/>
          <w:sz w:val="28"/>
          <w:szCs w:val="28"/>
        </w:rPr>
        <w:t xml:space="preserve">9 </w:t>
      </w:r>
    </w:p>
    <w:p w:rsidR="00722CA0" w:rsidRPr="00722CA0" w:rsidRDefault="00722CA0" w:rsidP="00722CA0">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722CA0">
        <w:rPr>
          <w:rFonts w:asciiTheme="minorHAnsi" w:hAnsiTheme="minorHAnsi"/>
          <w:b/>
          <w:sz w:val="28"/>
          <w:szCs w:val="28"/>
        </w:rPr>
        <w:t>durch die Bezirksregierung Detmold</w:t>
      </w:r>
    </w:p>
    <w:p w:rsidR="00722CA0" w:rsidRPr="00722CA0" w:rsidRDefault="00722CA0" w:rsidP="00722CA0">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722CA0">
        <w:rPr>
          <w:rFonts w:asciiTheme="minorHAnsi" w:hAnsiTheme="minorHAnsi"/>
          <w:b/>
          <w:sz w:val="28"/>
          <w:szCs w:val="28"/>
        </w:rPr>
        <w:t xml:space="preserve"> mit finanzieller Unterstützung der Familie Osthushenrich Stiftung</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rPr>
        <w:t xml:space="preserve">Stand: </w:t>
      </w:r>
      <w:r w:rsidR="002E7495">
        <w:rPr>
          <w:rFonts w:asciiTheme="minorHAnsi" w:hAnsiTheme="minorHAnsi"/>
        </w:rPr>
        <w:t>04.05</w:t>
      </w:r>
      <w:r>
        <w:rPr>
          <w:rFonts w:asciiTheme="minorHAnsi" w:hAnsiTheme="minorHAnsi"/>
        </w:rPr>
        <w:t>.2017</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u w:val="single"/>
        </w:rPr>
      </w:pPr>
      <w:r w:rsidRPr="00722CA0">
        <w:rPr>
          <w:rFonts w:asciiTheme="minorHAnsi" w:hAnsiTheme="minorHAnsi"/>
          <w:u w:val="single"/>
        </w:rPr>
        <w:t>Projektbezeichnung:</w:t>
      </w:r>
    </w:p>
    <w:p w:rsidR="00722CA0" w:rsidRPr="00722CA0" w:rsidRDefault="00722CA0" w:rsidP="00722CA0">
      <w:pPr>
        <w:jc w:val="center"/>
        <w:rPr>
          <w:rFonts w:asciiTheme="minorHAnsi" w:hAnsiTheme="minorHAnsi"/>
        </w:rPr>
      </w:pPr>
    </w:p>
    <w:p w:rsidR="00722CA0" w:rsidRPr="003D6684" w:rsidRDefault="00722CA0" w:rsidP="00722CA0">
      <w:pPr>
        <w:jc w:val="center"/>
        <w:rPr>
          <w:rFonts w:asciiTheme="minorHAnsi" w:hAnsiTheme="minorHAnsi"/>
          <w:b/>
          <w:i/>
          <w:sz w:val="24"/>
        </w:rPr>
      </w:pPr>
      <w:r w:rsidRPr="003D6684">
        <w:rPr>
          <w:rFonts w:asciiTheme="minorHAnsi" w:hAnsiTheme="minorHAnsi"/>
          <w:b/>
          <w:i/>
          <w:sz w:val="24"/>
        </w:rPr>
        <w:t>TALENT- SCOUTING</w:t>
      </w:r>
      <w:r w:rsidRPr="003D6684">
        <w:rPr>
          <w:rFonts w:asciiTheme="minorHAnsi" w:hAnsiTheme="minorHAnsi"/>
          <w:b/>
          <w:sz w:val="24"/>
        </w:rPr>
        <w:t xml:space="preserve"> </w:t>
      </w:r>
      <w:r w:rsidRPr="003D6684">
        <w:rPr>
          <w:rFonts w:asciiTheme="minorHAnsi" w:hAnsiTheme="minorHAnsi"/>
          <w:b/>
          <w:i/>
          <w:sz w:val="24"/>
        </w:rPr>
        <w:t>MINT &amp; Kommunikation</w:t>
      </w:r>
    </w:p>
    <w:p w:rsidR="00722CA0" w:rsidRPr="003D6684" w:rsidRDefault="00722CA0" w:rsidP="00722CA0">
      <w:pPr>
        <w:jc w:val="center"/>
        <w:rPr>
          <w:rFonts w:asciiTheme="minorHAnsi" w:hAnsiTheme="minorHAnsi"/>
          <w:b/>
          <w:i/>
          <w:sz w:val="24"/>
        </w:rPr>
      </w:pPr>
      <w:r w:rsidRPr="003D6684">
        <w:rPr>
          <w:rFonts w:asciiTheme="minorHAnsi" w:hAnsiTheme="minorHAnsi"/>
          <w:b/>
          <w:i/>
          <w:sz w:val="24"/>
        </w:rPr>
        <w:t>( MINT= Mathematik, Informatik, Naturwissenschaften und Technik)</w:t>
      </w:r>
    </w:p>
    <w:p w:rsidR="00722CA0" w:rsidRPr="003D6684" w:rsidRDefault="00722CA0" w:rsidP="00722CA0">
      <w:pPr>
        <w:jc w:val="center"/>
        <w:rPr>
          <w:rFonts w:asciiTheme="minorHAnsi" w:hAnsiTheme="minorHAnsi"/>
          <w:b/>
          <w:sz w:val="24"/>
        </w:rPr>
      </w:pPr>
    </w:p>
    <w:p w:rsidR="00722CA0" w:rsidRPr="003D6684" w:rsidRDefault="00722CA0" w:rsidP="00722CA0">
      <w:pPr>
        <w:jc w:val="center"/>
        <w:rPr>
          <w:rFonts w:asciiTheme="minorHAnsi" w:hAnsiTheme="minorHAnsi"/>
          <w:b/>
          <w:sz w:val="24"/>
        </w:rPr>
      </w:pPr>
      <w:r w:rsidRPr="003D6684">
        <w:rPr>
          <w:rFonts w:asciiTheme="minorHAnsi" w:hAnsiTheme="minorHAnsi"/>
          <w:b/>
          <w:sz w:val="24"/>
        </w:rPr>
        <w:t>- Talente entdecken, Wissen nutzen, berufliche Wege erproben -</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u w:val="single"/>
        </w:rPr>
      </w:pPr>
    </w:p>
    <w:p w:rsidR="00722CA0" w:rsidRPr="00722CA0" w:rsidRDefault="00722CA0" w:rsidP="00722CA0">
      <w:pPr>
        <w:rPr>
          <w:rFonts w:asciiTheme="minorHAnsi" w:hAnsiTheme="minorHAnsi"/>
          <w:u w:val="single"/>
        </w:rPr>
      </w:pPr>
    </w:p>
    <w:p w:rsidR="00722CA0" w:rsidRPr="00722CA0" w:rsidRDefault="00722CA0" w:rsidP="00722CA0">
      <w:pPr>
        <w:rPr>
          <w:rFonts w:asciiTheme="minorHAnsi" w:hAnsiTheme="minorHAnsi"/>
          <w:b/>
          <w:u w:val="single"/>
        </w:rPr>
      </w:pPr>
      <w:r w:rsidRPr="00722CA0">
        <w:rPr>
          <w:rFonts w:asciiTheme="minorHAnsi" w:hAnsiTheme="minorHAnsi"/>
          <w:b/>
          <w:u w:val="single"/>
        </w:rPr>
        <w:t>Antragsumfang:</w:t>
      </w:r>
    </w:p>
    <w:p w:rsidR="00722CA0" w:rsidRPr="00722CA0" w:rsidRDefault="00722CA0" w:rsidP="00722CA0">
      <w:pPr>
        <w:rPr>
          <w:rFonts w:asciiTheme="minorHAnsi" w:hAnsiTheme="minorHAnsi"/>
          <w:b/>
          <w:u w:val="single"/>
        </w:rPr>
      </w:pPr>
    </w:p>
    <w:p w:rsidR="00722CA0" w:rsidRPr="00722CA0" w:rsidRDefault="00722CA0" w:rsidP="00722CA0">
      <w:pPr>
        <w:rPr>
          <w:rFonts w:asciiTheme="minorHAnsi" w:hAnsiTheme="minorHAnsi"/>
          <w:b/>
        </w:rPr>
      </w:pPr>
      <w:r w:rsidRPr="00722CA0">
        <w:rPr>
          <w:rFonts w:asciiTheme="minorHAnsi" w:hAnsiTheme="minorHAnsi"/>
          <w:b/>
        </w:rPr>
        <w:t>Drei Projektdurchführungen ( März/Juni/November 2018 )</w:t>
      </w:r>
    </w:p>
    <w:p w:rsidR="00722CA0" w:rsidRPr="00722CA0" w:rsidRDefault="002E7495" w:rsidP="00722CA0">
      <w:pPr>
        <w:rPr>
          <w:rFonts w:asciiTheme="minorHAnsi" w:hAnsiTheme="minorHAnsi"/>
          <w:b/>
        </w:rPr>
      </w:pPr>
      <w:r>
        <w:rPr>
          <w:rFonts w:asciiTheme="minorHAnsi" w:hAnsiTheme="minorHAnsi"/>
          <w:b/>
        </w:rPr>
        <w:t>Antragsvolumen: 29.900</w:t>
      </w:r>
      <w:r w:rsidR="00722CA0" w:rsidRPr="00722CA0">
        <w:rPr>
          <w:rFonts w:asciiTheme="minorHAnsi" w:hAnsiTheme="minorHAnsi"/>
          <w:b/>
        </w:rPr>
        <w:t>,-</w:t>
      </w:r>
    </w:p>
    <w:p w:rsidR="00722CA0" w:rsidRPr="00722CA0" w:rsidRDefault="00722CA0" w:rsidP="00722CA0">
      <w:pPr>
        <w:rPr>
          <w:rFonts w:asciiTheme="minorHAnsi" w:hAnsiTheme="minorHAnsi"/>
          <w:b/>
        </w:rPr>
      </w:pP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u w:val="single"/>
        </w:rPr>
      </w:pPr>
    </w:p>
    <w:p w:rsidR="00722CA0" w:rsidRPr="00722CA0" w:rsidRDefault="00722CA0" w:rsidP="00722CA0">
      <w:pPr>
        <w:rPr>
          <w:rFonts w:asciiTheme="minorHAnsi" w:hAnsiTheme="minorHAnsi"/>
          <w:u w:val="single"/>
        </w:rPr>
      </w:pPr>
      <w:r w:rsidRPr="00722CA0">
        <w:rPr>
          <w:rFonts w:asciiTheme="minorHAnsi" w:hAnsiTheme="minorHAnsi"/>
          <w:u w:val="single"/>
        </w:rPr>
        <w:t>Projektbeschreibung:</w:t>
      </w:r>
    </w:p>
    <w:p w:rsidR="00722CA0" w:rsidRPr="00722CA0" w:rsidRDefault="00722CA0" w:rsidP="00722CA0">
      <w:pPr>
        <w:rPr>
          <w:rFonts w:asciiTheme="minorHAnsi" w:hAnsiTheme="minorHAnsi"/>
          <w:u w:val="single"/>
        </w:rPr>
      </w:pPr>
    </w:p>
    <w:p w:rsidR="00722CA0" w:rsidRPr="00722CA0" w:rsidRDefault="00722CA0" w:rsidP="00722CA0">
      <w:pPr>
        <w:rPr>
          <w:rFonts w:asciiTheme="minorHAnsi" w:hAnsiTheme="minorHAnsi"/>
        </w:rPr>
      </w:pPr>
    </w:p>
    <w:p w:rsidR="00722CA0" w:rsidRPr="003D6684" w:rsidRDefault="00722CA0" w:rsidP="00722CA0">
      <w:pPr>
        <w:rPr>
          <w:rFonts w:asciiTheme="minorHAnsi" w:hAnsiTheme="minorHAnsi"/>
          <w:b/>
          <w:i/>
          <w:sz w:val="24"/>
        </w:rPr>
      </w:pPr>
      <w:r w:rsidRPr="003D6684">
        <w:rPr>
          <w:rFonts w:asciiTheme="minorHAnsi" w:hAnsiTheme="minorHAnsi"/>
          <w:b/>
          <w:i/>
          <w:sz w:val="24"/>
        </w:rPr>
        <w:t>Was ?</w:t>
      </w:r>
    </w:p>
    <w:p w:rsidR="00722CA0" w:rsidRPr="00722CA0" w:rsidRDefault="00722CA0" w:rsidP="00722CA0">
      <w:pPr>
        <w:rPr>
          <w:rFonts w:asciiTheme="minorHAnsi" w:hAnsiTheme="minorHAnsi"/>
        </w:rPr>
      </w:pPr>
      <w:r w:rsidRPr="00722CA0">
        <w:rPr>
          <w:rFonts w:asciiTheme="minorHAnsi" w:hAnsiTheme="minorHAnsi"/>
          <w:b/>
        </w:rPr>
        <w:t>Das Talent-Scouting Mint &amp;Kommunikation</w:t>
      </w:r>
      <w:r w:rsidRPr="00722CA0">
        <w:rPr>
          <w:rFonts w:asciiTheme="minorHAnsi" w:hAnsiTheme="minorHAnsi"/>
        </w:rPr>
        <w:t xml:space="preserve"> verbindet unterrichtliches Wissen mit dem „richtigen Leben“ in berufsbezogenen Zusammenhängen:</w:t>
      </w:r>
    </w:p>
    <w:p w:rsidR="00722CA0" w:rsidRPr="00722CA0" w:rsidRDefault="00722CA0" w:rsidP="00722CA0">
      <w:pPr>
        <w:rPr>
          <w:rFonts w:asciiTheme="minorHAnsi" w:hAnsiTheme="minorHAnsi"/>
        </w:rPr>
      </w:pPr>
      <w:r w:rsidRPr="00722CA0">
        <w:rPr>
          <w:rFonts w:asciiTheme="minorHAnsi" w:hAnsiTheme="minorHAnsi"/>
        </w:rPr>
        <w:lastRenderedPageBreak/>
        <w:t>Wieviel Mathematik, Informatik, Biologie, Physik, Chemie und Technik braucht es, um eine Festtafel zu realisieren, die den Gästen funktionsfähiges Mobiliar, geplantes ausgewogenes gesundes Essen, ansprechendes Ambiente und eine professionelle Berichterstattung bietet?</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3D6684" w:rsidRDefault="00722CA0" w:rsidP="00722CA0">
      <w:pPr>
        <w:rPr>
          <w:rFonts w:asciiTheme="minorHAnsi" w:hAnsiTheme="minorHAnsi"/>
          <w:b/>
          <w:i/>
          <w:sz w:val="24"/>
        </w:rPr>
      </w:pPr>
      <w:r w:rsidRPr="003D6684">
        <w:rPr>
          <w:rFonts w:asciiTheme="minorHAnsi" w:hAnsiTheme="minorHAnsi"/>
          <w:b/>
          <w:i/>
          <w:sz w:val="24"/>
        </w:rPr>
        <w:t>Für wen?</w:t>
      </w:r>
      <w:r w:rsidR="008A6259">
        <w:rPr>
          <w:rFonts w:asciiTheme="minorHAnsi" w:hAnsiTheme="minorHAnsi"/>
          <w:b/>
          <w:i/>
          <w:sz w:val="24"/>
        </w:rPr>
        <w:t xml:space="preserve">  -  Schülerakquise</w:t>
      </w:r>
    </w:p>
    <w:p w:rsidR="008A6259" w:rsidRPr="002E7495" w:rsidRDefault="00722CA0" w:rsidP="00722CA0">
      <w:pPr>
        <w:rPr>
          <w:rFonts w:asciiTheme="minorHAnsi" w:hAnsiTheme="minorHAnsi"/>
        </w:rPr>
      </w:pPr>
      <w:r w:rsidRPr="00722CA0">
        <w:rPr>
          <w:rFonts w:asciiTheme="minorHAnsi" w:hAnsiTheme="minorHAnsi"/>
        </w:rPr>
        <w:t xml:space="preserve">Das Talent-Scouting </w:t>
      </w:r>
      <w:r w:rsidRPr="00722CA0">
        <w:rPr>
          <w:rFonts w:asciiTheme="minorHAnsi" w:hAnsiTheme="minorHAnsi"/>
          <w:b/>
        </w:rPr>
        <w:t xml:space="preserve">soll interessierten, talentierten und ambitionierten Schülerinnen und Schülern des </w:t>
      </w:r>
      <w:r w:rsidR="008A6259">
        <w:rPr>
          <w:rFonts w:asciiTheme="minorHAnsi" w:hAnsiTheme="minorHAnsi"/>
          <w:b/>
        </w:rPr>
        <w:t>8. /</w:t>
      </w:r>
      <w:r w:rsidRPr="00722CA0">
        <w:rPr>
          <w:rFonts w:asciiTheme="minorHAnsi" w:hAnsiTheme="minorHAnsi"/>
          <w:b/>
        </w:rPr>
        <w:t>9. Jahrgangs an Sekundarschulen und Gesamtschulen in OWL die Möglichkeit bieten, sich drei Tage lang berufspraxisbezogener</w:t>
      </w:r>
      <w:r w:rsidRPr="00722CA0">
        <w:rPr>
          <w:rFonts w:asciiTheme="minorHAnsi" w:hAnsiTheme="minorHAnsi"/>
        </w:rPr>
        <w:t xml:space="preserve"> fachlicher Vertiefung zu widmen und persönliche Erkenntnisse zu Stärken und </w:t>
      </w:r>
      <w:r w:rsidRPr="002E7495">
        <w:rPr>
          <w:rFonts w:asciiTheme="minorHAnsi" w:hAnsiTheme="minorHAnsi"/>
        </w:rPr>
        <w:t>Fähigkeiten zu gewinnen.</w:t>
      </w:r>
    </w:p>
    <w:p w:rsidR="00722CA0" w:rsidRPr="002E7495" w:rsidRDefault="00722CA0" w:rsidP="00722CA0">
      <w:pPr>
        <w:rPr>
          <w:rFonts w:asciiTheme="minorHAnsi" w:hAnsiTheme="minorHAnsi"/>
        </w:rPr>
      </w:pPr>
    </w:p>
    <w:p w:rsidR="008A6259" w:rsidRPr="002E7495" w:rsidRDefault="008A6259" w:rsidP="00722CA0">
      <w:pPr>
        <w:rPr>
          <w:rFonts w:asciiTheme="minorHAnsi" w:hAnsiTheme="minorHAnsi"/>
        </w:rPr>
      </w:pPr>
      <w:r w:rsidRPr="002E7495">
        <w:rPr>
          <w:rFonts w:asciiTheme="minorHAnsi" w:hAnsiTheme="minorHAnsi"/>
        </w:rPr>
        <w:t>Besonders</w:t>
      </w:r>
      <w:r w:rsidR="002E7495" w:rsidRPr="002E7495">
        <w:rPr>
          <w:rFonts w:asciiTheme="minorHAnsi" w:hAnsiTheme="minorHAnsi"/>
        </w:rPr>
        <w:t xml:space="preserve"> angesprochen sind die Kinder </w:t>
      </w:r>
      <w:r w:rsidR="00B14677" w:rsidRPr="002E7495">
        <w:rPr>
          <w:rFonts w:asciiTheme="minorHAnsi" w:hAnsiTheme="minorHAnsi"/>
        </w:rPr>
        <w:t>aus den sozialschwächeren Familien, die eine besondere Unterstützung im Laufe ihres Schullebens und bei der Berufswahl erfahren.</w:t>
      </w:r>
      <w:r w:rsidRPr="002E7495">
        <w:rPr>
          <w:rFonts w:asciiTheme="minorHAnsi" w:hAnsiTheme="minorHAnsi"/>
        </w:rPr>
        <w:t xml:space="preserve"> Die Schüler/innenakquise erfolgt  von den teilnehmenden  Schulen entweder durch ein sc</w:t>
      </w:r>
      <w:r w:rsidR="002E7495" w:rsidRPr="002E7495">
        <w:rPr>
          <w:rFonts w:asciiTheme="minorHAnsi" w:hAnsiTheme="minorHAnsi"/>
        </w:rPr>
        <w:t>hulinternes Bewerbungsverfahren</w:t>
      </w:r>
      <w:r w:rsidRPr="002E7495">
        <w:rPr>
          <w:rFonts w:asciiTheme="minorHAnsi" w:hAnsiTheme="minorHAnsi"/>
        </w:rPr>
        <w:t xml:space="preserve"> oder durch eine direkte Ans</w:t>
      </w:r>
      <w:r w:rsidR="002E7495" w:rsidRPr="002E7495">
        <w:rPr>
          <w:rFonts w:asciiTheme="minorHAnsi" w:hAnsiTheme="minorHAnsi"/>
        </w:rPr>
        <w:t>prache durch die Klassenlehrer/</w:t>
      </w:r>
      <w:r w:rsidRPr="002E7495">
        <w:rPr>
          <w:rFonts w:asciiTheme="minorHAnsi" w:hAnsiTheme="minorHAnsi"/>
        </w:rPr>
        <w:t>Beratungslehrer</w:t>
      </w:r>
      <w:r w:rsidR="00B14677" w:rsidRPr="002E7495">
        <w:rPr>
          <w:rFonts w:asciiTheme="minorHAnsi" w:hAnsiTheme="minorHAnsi"/>
        </w:rPr>
        <w:t xml:space="preserve">, die durch ihre enge Verbindung und langjährige Beratung eine passgenaue Auswahl treffen können. </w:t>
      </w:r>
    </w:p>
    <w:p w:rsidR="00722CA0" w:rsidRPr="002E7495" w:rsidRDefault="00722CA0" w:rsidP="00722CA0">
      <w:pPr>
        <w:rPr>
          <w:rFonts w:asciiTheme="minorHAnsi" w:hAnsiTheme="minorHAnsi"/>
        </w:rPr>
      </w:pPr>
    </w:p>
    <w:p w:rsidR="00722CA0" w:rsidRPr="002E7495" w:rsidRDefault="00722CA0" w:rsidP="00722CA0">
      <w:pPr>
        <w:rPr>
          <w:rFonts w:asciiTheme="minorHAnsi" w:hAnsiTheme="minorHAnsi"/>
        </w:rPr>
      </w:pPr>
    </w:p>
    <w:p w:rsidR="00722CA0" w:rsidRPr="002E7495" w:rsidRDefault="00722CA0" w:rsidP="00722CA0">
      <w:pPr>
        <w:rPr>
          <w:rFonts w:asciiTheme="minorHAnsi" w:hAnsiTheme="minorHAnsi"/>
          <w:b/>
          <w:i/>
          <w:sz w:val="24"/>
        </w:rPr>
      </w:pPr>
      <w:r w:rsidRPr="002E7495">
        <w:rPr>
          <w:rFonts w:asciiTheme="minorHAnsi" w:hAnsiTheme="minorHAnsi"/>
          <w:b/>
          <w:i/>
          <w:sz w:val="24"/>
        </w:rPr>
        <w:t>Warum?</w:t>
      </w:r>
    </w:p>
    <w:p w:rsidR="00722CA0" w:rsidRPr="00722CA0" w:rsidRDefault="00722CA0" w:rsidP="00722CA0">
      <w:pPr>
        <w:rPr>
          <w:rFonts w:asciiTheme="minorHAnsi" w:hAnsiTheme="minorHAnsi"/>
        </w:rPr>
      </w:pPr>
      <w:r w:rsidRPr="00722CA0">
        <w:rPr>
          <w:rFonts w:asciiTheme="minorHAnsi" w:hAnsiTheme="minorHAnsi"/>
          <w:b/>
        </w:rPr>
        <w:t>Ziel ist es</w:t>
      </w:r>
      <w:r w:rsidRPr="00722CA0">
        <w:rPr>
          <w:rFonts w:asciiTheme="minorHAnsi" w:hAnsiTheme="minorHAnsi"/>
        </w:rPr>
        <w:t>, die persönliche Motivation zu steigern für eine weitere intensive – auch berufliche?! - Beschäftigung mit MINT-Fächern im Schulalltag/perspektivisch in der Ausbildung, das Erfahren und Erproben kommunikativer Fähigkeiten, der eigenen Begeisterung, Ergebnissen, Erfolgen sprachlich angemessenen Ausdruck zu verleihen und sicher Werbung in eigener Sache zu machen.</w:t>
      </w:r>
    </w:p>
    <w:p w:rsidR="00722CA0" w:rsidRPr="00722CA0" w:rsidRDefault="00722CA0" w:rsidP="00722CA0">
      <w:pPr>
        <w:rPr>
          <w:rFonts w:asciiTheme="minorHAnsi" w:hAnsiTheme="minorHAnsi"/>
        </w:rPr>
      </w:pPr>
      <w:r w:rsidRPr="00722CA0">
        <w:rPr>
          <w:rFonts w:asciiTheme="minorHAnsi" w:hAnsiTheme="minorHAnsi"/>
        </w:rPr>
        <w:t xml:space="preserve">Das </w:t>
      </w:r>
      <w:r w:rsidRPr="00722CA0">
        <w:rPr>
          <w:rFonts w:asciiTheme="minorHAnsi" w:hAnsiTheme="minorHAnsi"/>
          <w:b/>
        </w:rPr>
        <w:t>Talent-Scouting verbindet multifunktional fachliche</w:t>
      </w:r>
      <w:r w:rsidRPr="00722CA0">
        <w:rPr>
          <w:rFonts w:asciiTheme="minorHAnsi" w:hAnsiTheme="minorHAnsi"/>
        </w:rPr>
        <w:t xml:space="preserve"> (Mathematik, Informatik, Physik, Chemie, Biologie, Technik) </w:t>
      </w:r>
      <w:r w:rsidRPr="00722CA0">
        <w:rPr>
          <w:rFonts w:asciiTheme="minorHAnsi" w:hAnsiTheme="minorHAnsi"/>
          <w:b/>
        </w:rPr>
        <w:t>mit überfachlichen Kompetenzen</w:t>
      </w:r>
      <w:r w:rsidRPr="00722CA0">
        <w:rPr>
          <w:rFonts w:asciiTheme="minorHAnsi" w:hAnsiTheme="minorHAnsi"/>
        </w:rPr>
        <w:t xml:space="preserve"> (Sprachbildung/kommunikative Kompetenz, Lebensplanung und berufliche Orientierung).</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3D6684" w:rsidRDefault="00722CA0" w:rsidP="00722CA0">
      <w:pPr>
        <w:rPr>
          <w:rFonts w:asciiTheme="minorHAnsi" w:hAnsiTheme="minorHAnsi"/>
          <w:b/>
          <w:i/>
          <w:color w:val="000000"/>
          <w:sz w:val="24"/>
        </w:rPr>
      </w:pPr>
      <w:r w:rsidRPr="003D6684">
        <w:rPr>
          <w:rFonts w:asciiTheme="minorHAnsi" w:hAnsiTheme="minorHAnsi"/>
          <w:b/>
          <w:i/>
          <w:color w:val="000000"/>
          <w:sz w:val="24"/>
        </w:rPr>
        <w:t>Wie?</w:t>
      </w:r>
    </w:p>
    <w:p w:rsidR="00722CA0" w:rsidRPr="00722CA0" w:rsidRDefault="00722CA0" w:rsidP="00722CA0">
      <w:pPr>
        <w:rPr>
          <w:rFonts w:asciiTheme="minorHAnsi" w:hAnsiTheme="minorHAnsi"/>
        </w:rPr>
      </w:pPr>
      <w:r w:rsidRPr="00722CA0">
        <w:rPr>
          <w:rFonts w:asciiTheme="minorHAnsi" w:hAnsiTheme="minorHAnsi"/>
        </w:rPr>
        <w:t xml:space="preserve">Die </w:t>
      </w:r>
      <w:r w:rsidRPr="00722CA0">
        <w:rPr>
          <w:rFonts w:asciiTheme="minorHAnsi" w:hAnsiTheme="minorHAnsi"/>
          <w:b/>
        </w:rPr>
        <w:t>methodisch didaktische Ausrichtung</w:t>
      </w:r>
      <w:r w:rsidRPr="00722CA0">
        <w:rPr>
          <w:rFonts w:asciiTheme="minorHAnsi" w:hAnsiTheme="minorHAnsi"/>
        </w:rPr>
        <w:t xml:space="preserve"> orientiert sich einerseits am kompetenzorientierten Ansatz der neuen Kernlehrpläne für den Bereich der Sekundarstufe I und den an der beruflichen praxisbezogenen </w:t>
      </w:r>
      <w:r w:rsidRPr="00722CA0">
        <w:rPr>
          <w:rFonts w:asciiTheme="minorHAnsi" w:hAnsiTheme="minorHAnsi"/>
          <w:b/>
        </w:rPr>
        <w:t>Kompetenzerwartung einer gelungenen Berufsorientierung</w:t>
      </w:r>
      <w:r w:rsidRPr="00722CA0">
        <w:rPr>
          <w:rFonts w:asciiTheme="minorHAnsi" w:hAnsiTheme="minorHAnsi"/>
        </w:rPr>
        <w:t xml:space="preserve"> (betriebliche Anforderungen) an der </w:t>
      </w:r>
      <w:r w:rsidRPr="00722CA0">
        <w:rPr>
          <w:rFonts w:asciiTheme="minorHAnsi" w:hAnsiTheme="minorHAnsi"/>
          <w:b/>
        </w:rPr>
        <w:t>Schnittstelle Schule/Beruf</w:t>
      </w:r>
      <w:r w:rsidRPr="00722CA0">
        <w:rPr>
          <w:rFonts w:asciiTheme="minorHAnsi" w:hAnsiTheme="minorHAnsi"/>
        </w:rPr>
        <w:t xml:space="preserve">. </w:t>
      </w:r>
    </w:p>
    <w:p w:rsidR="00722CA0" w:rsidRPr="00722CA0" w:rsidRDefault="00722CA0" w:rsidP="00722CA0">
      <w:pPr>
        <w:rPr>
          <w:rFonts w:asciiTheme="minorHAnsi" w:hAnsiTheme="minorHAnsi"/>
        </w:rPr>
      </w:pPr>
      <w:r w:rsidRPr="00722CA0">
        <w:rPr>
          <w:rFonts w:asciiTheme="minorHAnsi" w:hAnsiTheme="minorHAnsi"/>
        </w:rPr>
        <w:t>Das Projekt kombiniert die Ziele Abschlusssicherung und berufliche Orientierung.</w:t>
      </w:r>
    </w:p>
    <w:p w:rsidR="00722CA0" w:rsidRPr="00722CA0" w:rsidRDefault="00722CA0" w:rsidP="00722CA0">
      <w:pPr>
        <w:rPr>
          <w:rFonts w:asciiTheme="minorHAnsi" w:hAnsiTheme="minorHAnsi"/>
        </w:rPr>
      </w:pPr>
      <w:r w:rsidRPr="00722CA0">
        <w:rPr>
          <w:rFonts w:asciiTheme="minorHAnsi" w:hAnsiTheme="minorHAnsi"/>
        </w:rPr>
        <w:t xml:space="preserve">Teamorientierte Aktivitäten und die kommunizierte selbstreflexive Analyse des eigenen Handelns runden das pädagogische Konzept ab (ausbildungsrelevante Schlüsselqualifikationen: Teamfähigkeit – SuS unterschiedlichster Schulen lernen sich kennen und respektieren und arbeiten konstruktiv im Team zusammen -, kommunikative Kompetenz). </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b/>
        </w:rPr>
      </w:pPr>
      <w:r w:rsidRPr="00722CA0">
        <w:rPr>
          <w:rFonts w:asciiTheme="minorHAnsi" w:hAnsiTheme="minorHAnsi"/>
          <w:b/>
        </w:rPr>
        <w:t>Das Projekt wurde fachlich und organisatorisch so weiterentwickelt, dass eine deutliche Verlagerung des Fokus von der Produktqualität (MINT im Produkt) auf die Prozessqualität (MINT im Tun und Reflektieren) erzielt werden kann.</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rPr>
        <w:t>Dabei unterstützen folgende neue Vorgehensweisen und Instrumente die bisherige organisatorische Grundfigur:</w:t>
      </w:r>
    </w:p>
    <w:p w:rsidR="00722CA0" w:rsidRPr="00722CA0" w:rsidRDefault="00722CA0" w:rsidP="00722CA0">
      <w:pPr>
        <w:numPr>
          <w:ilvl w:val="0"/>
          <w:numId w:val="3"/>
        </w:numPr>
        <w:rPr>
          <w:rFonts w:asciiTheme="minorHAnsi" w:hAnsiTheme="minorHAnsi"/>
        </w:rPr>
      </w:pPr>
      <w:r w:rsidRPr="00722CA0">
        <w:rPr>
          <w:rFonts w:asciiTheme="minorHAnsi" w:hAnsiTheme="minorHAnsi"/>
        </w:rPr>
        <w:t>aktive Prozessbegleitung und Reflektion durch sozialpädagogisches Setting</w:t>
      </w:r>
    </w:p>
    <w:p w:rsidR="00722CA0" w:rsidRPr="00722CA0" w:rsidRDefault="00722CA0" w:rsidP="00722CA0">
      <w:pPr>
        <w:numPr>
          <w:ilvl w:val="0"/>
          <w:numId w:val="3"/>
        </w:numPr>
        <w:rPr>
          <w:rFonts w:asciiTheme="minorHAnsi" w:hAnsiTheme="minorHAnsi"/>
        </w:rPr>
      </w:pPr>
      <w:r w:rsidRPr="00722CA0">
        <w:rPr>
          <w:rFonts w:asciiTheme="minorHAnsi" w:hAnsiTheme="minorHAnsi"/>
        </w:rPr>
        <w:t>individuelles Lern-und Erfahrungsportfolio für jede Schülerin/jeden Schüler</w:t>
      </w:r>
    </w:p>
    <w:p w:rsidR="00722CA0" w:rsidRPr="00722CA0" w:rsidRDefault="00722CA0" w:rsidP="00722CA0">
      <w:pPr>
        <w:numPr>
          <w:ilvl w:val="0"/>
          <w:numId w:val="3"/>
        </w:numPr>
        <w:rPr>
          <w:rFonts w:asciiTheme="minorHAnsi" w:hAnsiTheme="minorHAnsi"/>
        </w:rPr>
      </w:pPr>
      <w:r w:rsidRPr="00722CA0">
        <w:rPr>
          <w:rFonts w:asciiTheme="minorHAnsi" w:hAnsiTheme="minorHAnsi"/>
        </w:rPr>
        <w:t>Transferhilfen für den fachbezogenen Schulunterricht</w:t>
      </w:r>
    </w:p>
    <w:p w:rsidR="00722CA0" w:rsidRPr="00722CA0" w:rsidRDefault="00722CA0" w:rsidP="00722CA0">
      <w:pPr>
        <w:numPr>
          <w:ilvl w:val="0"/>
          <w:numId w:val="3"/>
        </w:numPr>
        <w:rPr>
          <w:rFonts w:asciiTheme="minorHAnsi" w:hAnsiTheme="minorHAnsi"/>
        </w:rPr>
      </w:pPr>
      <w:r w:rsidRPr="00722CA0">
        <w:rPr>
          <w:rFonts w:asciiTheme="minorHAnsi" w:hAnsiTheme="minorHAnsi"/>
        </w:rPr>
        <w:t>intensives Kommunikationstraining verbunden mit selbstevaluativen Anteilen</w:t>
      </w:r>
    </w:p>
    <w:p w:rsidR="00722CA0" w:rsidRPr="00722CA0" w:rsidRDefault="00722CA0" w:rsidP="00722CA0">
      <w:pPr>
        <w:numPr>
          <w:ilvl w:val="0"/>
          <w:numId w:val="3"/>
        </w:numPr>
        <w:rPr>
          <w:rFonts w:asciiTheme="minorHAnsi" w:hAnsiTheme="minorHAnsi"/>
        </w:rPr>
      </w:pPr>
      <w:r w:rsidRPr="00722CA0">
        <w:rPr>
          <w:rFonts w:asciiTheme="minorHAnsi" w:hAnsiTheme="minorHAnsi"/>
        </w:rPr>
        <w:lastRenderedPageBreak/>
        <w:t>moderierte „Mini“Assessments in Teams als explorative Sensibilisierung für MINT im Vorfeld der Gewerke-Zuordnung</w:t>
      </w:r>
    </w:p>
    <w:p w:rsidR="00722CA0" w:rsidRPr="00722CA0" w:rsidRDefault="00722CA0" w:rsidP="00722CA0">
      <w:pPr>
        <w:numPr>
          <w:ilvl w:val="0"/>
          <w:numId w:val="3"/>
        </w:numPr>
        <w:rPr>
          <w:rFonts w:asciiTheme="minorHAnsi" w:hAnsiTheme="minorHAnsi"/>
        </w:rPr>
      </w:pPr>
      <w:r w:rsidRPr="00722CA0">
        <w:rPr>
          <w:rFonts w:asciiTheme="minorHAnsi" w:hAnsiTheme="minorHAnsi"/>
        </w:rPr>
        <w:t>stärkenorientiertes Prozess-Feedback im Team (peer-group education)</w:t>
      </w:r>
    </w:p>
    <w:p w:rsidR="00722CA0" w:rsidRPr="00722CA0" w:rsidRDefault="00722CA0" w:rsidP="00722CA0">
      <w:pPr>
        <w:ind w:left="360"/>
        <w:rPr>
          <w:rFonts w:asciiTheme="minorHAnsi" w:hAnsiTheme="minorHAnsi"/>
        </w:rPr>
      </w:pPr>
    </w:p>
    <w:p w:rsidR="00722CA0" w:rsidRPr="00722CA0" w:rsidRDefault="00722CA0" w:rsidP="00722CA0">
      <w:pPr>
        <w:ind w:left="360"/>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rPr>
        <w:t xml:space="preserve">Das Projekt erreicht wie zuvor pro Durchgang 25 SuS der Jahrgangsstufe </w:t>
      </w:r>
      <w:r w:rsidR="00166D87">
        <w:rPr>
          <w:rFonts w:asciiTheme="minorHAnsi" w:hAnsiTheme="minorHAnsi"/>
        </w:rPr>
        <w:t>8/</w:t>
      </w:r>
      <w:r w:rsidRPr="00722CA0">
        <w:rPr>
          <w:rFonts w:asciiTheme="minorHAnsi" w:hAnsiTheme="minorHAnsi"/>
        </w:rPr>
        <w:t>9 und umfasst drei Tage .</w:t>
      </w:r>
    </w:p>
    <w:p w:rsidR="00722CA0" w:rsidRPr="00722CA0" w:rsidRDefault="00722CA0" w:rsidP="00722CA0">
      <w:pPr>
        <w:rPr>
          <w:rFonts w:asciiTheme="minorHAnsi" w:hAnsiTheme="minorHAnsi"/>
        </w:rPr>
      </w:pPr>
      <w:r w:rsidRPr="00722CA0">
        <w:rPr>
          <w:rFonts w:asciiTheme="minorHAnsi" w:hAnsiTheme="minorHAnsi"/>
        </w:rPr>
        <w:t xml:space="preserve">In der berufsorientierten Praxisphase bleiben die </w:t>
      </w:r>
      <w:r w:rsidRPr="00722CA0">
        <w:rPr>
          <w:rFonts w:asciiTheme="minorHAnsi" w:hAnsiTheme="minorHAnsi"/>
          <w:b/>
        </w:rPr>
        <w:t>5 Projektbereiche</w:t>
      </w:r>
      <w:r w:rsidRPr="00722CA0">
        <w:rPr>
          <w:rFonts w:asciiTheme="minorHAnsi" w:hAnsiTheme="minorHAnsi"/>
        </w:rPr>
        <w:t xml:space="preserve"> mit unterschiedlichen fachbezogenen Schwerpunkten:</w:t>
      </w:r>
    </w:p>
    <w:p w:rsidR="00722CA0" w:rsidRPr="00722CA0" w:rsidRDefault="00722CA0" w:rsidP="00722CA0">
      <w:pPr>
        <w:rPr>
          <w:rFonts w:asciiTheme="minorHAnsi" w:hAnsiTheme="minorHAnsi"/>
        </w:rPr>
      </w:pPr>
    </w:p>
    <w:p w:rsidR="00722CA0" w:rsidRPr="00722CA0" w:rsidRDefault="00722CA0" w:rsidP="00722CA0">
      <w:pPr>
        <w:numPr>
          <w:ilvl w:val="0"/>
          <w:numId w:val="2"/>
        </w:numPr>
        <w:rPr>
          <w:rFonts w:asciiTheme="minorHAnsi" w:hAnsiTheme="minorHAnsi"/>
        </w:rPr>
      </w:pPr>
      <w:r w:rsidRPr="00722CA0">
        <w:rPr>
          <w:rFonts w:asciiTheme="minorHAnsi" w:hAnsiTheme="minorHAnsi"/>
        </w:rPr>
        <w:t>Konstruktionsmerkmale und Erprobung, gemeinsame Konzeption und Teilproduktion von Tisch und Sitzmöbeln (Mathematik, Physik, Informatik, Biologie)</w:t>
      </w:r>
    </w:p>
    <w:p w:rsidR="00722CA0" w:rsidRPr="00722CA0" w:rsidRDefault="00722CA0" w:rsidP="00722CA0">
      <w:pPr>
        <w:numPr>
          <w:ilvl w:val="0"/>
          <w:numId w:val="2"/>
        </w:numPr>
        <w:rPr>
          <w:rFonts w:asciiTheme="minorHAnsi" w:hAnsiTheme="minorHAnsi"/>
        </w:rPr>
      </w:pPr>
      <w:r w:rsidRPr="00722CA0">
        <w:rPr>
          <w:rFonts w:asciiTheme="minorHAnsi" w:hAnsiTheme="minorHAnsi"/>
        </w:rPr>
        <w:t>Leuchtmittel und Einsatz (Mathematik, Physik, Informatik)</w:t>
      </w:r>
    </w:p>
    <w:p w:rsidR="00722CA0" w:rsidRPr="00722CA0" w:rsidRDefault="00722CA0" w:rsidP="00722CA0">
      <w:pPr>
        <w:numPr>
          <w:ilvl w:val="0"/>
          <w:numId w:val="2"/>
        </w:numPr>
        <w:rPr>
          <w:rFonts w:asciiTheme="minorHAnsi" w:hAnsiTheme="minorHAnsi"/>
        </w:rPr>
      </w:pPr>
      <w:r w:rsidRPr="00722CA0">
        <w:rPr>
          <w:rFonts w:asciiTheme="minorHAnsi" w:hAnsiTheme="minorHAnsi"/>
        </w:rPr>
        <w:t>Catering und Logistik (Biologie, Chemie, Informatik)</w:t>
      </w:r>
    </w:p>
    <w:p w:rsidR="00722CA0" w:rsidRPr="00722CA0" w:rsidRDefault="00722CA0" w:rsidP="00722CA0">
      <w:pPr>
        <w:numPr>
          <w:ilvl w:val="0"/>
          <w:numId w:val="2"/>
        </w:numPr>
        <w:rPr>
          <w:rFonts w:asciiTheme="minorHAnsi" w:hAnsiTheme="minorHAnsi"/>
        </w:rPr>
      </w:pPr>
      <w:r w:rsidRPr="00722CA0">
        <w:rPr>
          <w:rFonts w:asciiTheme="minorHAnsi" w:hAnsiTheme="minorHAnsi"/>
        </w:rPr>
        <w:t>Raumgestaltung (Mathematik, Chemie, Physik, Informatik)</w:t>
      </w:r>
    </w:p>
    <w:p w:rsidR="00722CA0" w:rsidRPr="00722CA0" w:rsidRDefault="00722CA0" w:rsidP="00722CA0">
      <w:pPr>
        <w:numPr>
          <w:ilvl w:val="0"/>
          <w:numId w:val="2"/>
        </w:numPr>
        <w:rPr>
          <w:rFonts w:asciiTheme="minorHAnsi" w:hAnsiTheme="minorHAnsi"/>
        </w:rPr>
      </w:pPr>
      <w:r w:rsidRPr="00722CA0">
        <w:rPr>
          <w:rFonts w:asciiTheme="minorHAnsi" w:hAnsiTheme="minorHAnsi"/>
        </w:rPr>
        <w:t>Journalistische Begleitung und Evaluation – Schülerinnen und Schüler qualifizieren sich und bringen sich in Sprechanlässe (Sprache, Informatik)</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rPr>
        <w:t>Zu allen Bereichen gehört die sprachliche und mediengestützte Dokumentation und Präsentation der Erfahrungsprozesse durch jeden einzelnen Teilnehmer.</w:t>
      </w:r>
    </w:p>
    <w:p w:rsidR="00722CA0" w:rsidRPr="00722CA0" w:rsidRDefault="00722CA0" w:rsidP="00722CA0">
      <w:pPr>
        <w:rPr>
          <w:rFonts w:asciiTheme="minorHAnsi" w:hAnsiTheme="minorHAnsi"/>
        </w:rPr>
      </w:pPr>
      <w:r w:rsidRPr="00722CA0">
        <w:rPr>
          <w:rFonts w:asciiTheme="minorHAnsi" w:hAnsiTheme="minorHAnsi"/>
        </w:rPr>
        <w:t>(Hinweis: Kostenanteile finden sich u.a. im Posten Verbrauchsmaterial wieder)</w:t>
      </w:r>
    </w:p>
    <w:p w:rsidR="00722CA0" w:rsidRPr="00722CA0" w:rsidRDefault="00722CA0" w:rsidP="00722CA0">
      <w:pPr>
        <w:rPr>
          <w:rFonts w:asciiTheme="minorHAnsi" w:hAnsiTheme="minorHAnsi"/>
        </w:rPr>
      </w:pPr>
      <w:r w:rsidRPr="00722CA0">
        <w:rPr>
          <w:rFonts w:asciiTheme="minorHAnsi" w:hAnsiTheme="minorHAnsi"/>
        </w:rPr>
        <w:t>Das Projekt endet mit der großen Abschlusspräsentation und der Aushändigung individueller Zertifikate.</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3D6684" w:rsidRDefault="00722CA0" w:rsidP="00722CA0">
      <w:pPr>
        <w:rPr>
          <w:rFonts w:asciiTheme="minorHAnsi" w:hAnsiTheme="minorHAnsi"/>
          <w:b/>
          <w:i/>
          <w:sz w:val="24"/>
        </w:rPr>
      </w:pPr>
      <w:r w:rsidRPr="00E70B8D">
        <w:rPr>
          <w:rFonts w:asciiTheme="minorHAnsi" w:hAnsiTheme="minorHAnsi"/>
          <w:b/>
          <w:i/>
          <w:sz w:val="24"/>
        </w:rPr>
        <w:t>Wo?</w:t>
      </w:r>
    </w:p>
    <w:p w:rsidR="00722CA0" w:rsidRPr="00722CA0" w:rsidRDefault="00722CA0" w:rsidP="00722CA0">
      <w:pPr>
        <w:rPr>
          <w:rFonts w:asciiTheme="minorHAnsi" w:hAnsiTheme="minorHAnsi"/>
        </w:rPr>
      </w:pPr>
      <w:r w:rsidRPr="00722CA0">
        <w:rPr>
          <w:rFonts w:asciiTheme="minorHAnsi" w:hAnsiTheme="minorHAnsi"/>
          <w:b/>
        </w:rPr>
        <w:t>Veranstaltungsort und Kooperationspartner</w:t>
      </w:r>
      <w:r w:rsidRPr="00722CA0">
        <w:rPr>
          <w:rFonts w:asciiTheme="minorHAnsi" w:hAnsiTheme="minorHAnsi"/>
        </w:rPr>
        <w:t>:</w:t>
      </w:r>
    </w:p>
    <w:p w:rsidR="00722CA0" w:rsidRPr="00722CA0" w:rsidRDefault="00722CA0" w:rsidP="00722CA0">
      <w:pPr>
        <w:rPr>
          <w:rFonts w:asciiTheme="minorHAnsi" w:hAnsiTheme="minorHAnsi"/>
        </w:rPr>
      </w:pPr>
    </w:p>
    <w:p w:rsidR="00722CA0" w:rsidRDefault="00722CA0" w:rsidP="00722CA0">
      <w:pPr>
        <w:numPr>
          <w:ilvl w:val="0"/>
          <w:numId w:val="2"/>
        </w:numPr>
        <w:rPr>
          <w:rFonts w:asciiTheme="minorHAnsi" w:hAnsiTheme="minorHAnsi"/>
        </w:rPr>
      </w:pPr>
      <w:r w:rsidRPr="00722CA0">
        <w:rPr>
          <w:rFonts w:asciiTheme="minorHAnsi" w:hAnsiTheme="minorHAnsi"/>
        </w:rPr>
        <w:t>Unterbringung in regionalen Jugendgästehäusern plus Ausbildungszentren/Träger überbetrieblicher Ausbildung in Unternehmen vor Ort (SBH West Paderborn)</w:t>
      </w:r>
    </w:p>
    <w:p w:rsidR="00E70B8D" w:rsidRPr="00722CA0" w:rsidRDefault="00E70B8D" w:rsidP="00722CA0">
      <w:pPr>
        <w:numPr>
          <w:ilvl w:val="0"/>
          <w:numId w:val="2"/>
        </w:numPr>
        <w:rPr>
          <w:rFonts w:asciiTheme="minorHAnsi" w:hAnsiTheme="minorHAnsi"/>
        </w:rPr>
      </w:pPr>
    </w:p>
    <w:p w:rsidR="00722CA0" w:rsidRPr="00E70B8D" w:rsidRDefault="00722CA0" w:rsidP="00722CA0">
      <w:pPr>
        <w:rPr>
          <w:rFonts w:asciiTheme="minorHAnsi" w:hAnsiTheme="minorHAnsi"/>
          <w:b/>
          <w:i/>
          <w:sz w:val="24"/>
        </w:rPr>
      </w:pPr>
      <w:r w:rsidRPr="00E70B8D">
        <w:rPr>
          <w:rFonts w:asciiTheme="minorHAnsi" w:hAnsiTheme="minorHAnsi"/>
          <w:b/>
          <w:i/>
          <w:sz w:val="24"/>
        </w:rPr>
        <w:t>Wer begleitet und organisiert?</w:t>
      </w:r>
    </w:p>
    <w:p w:rsidR="00722CA0" w:rsidRPr="00722CA0" w:rsidRDefault="00722CA0" w:rsidP="00722CA0">
      <w:pPr>
        <w:rPr>
          <w:rFonts w:asciiTheme="minorHAnsi" w:hAnsiTheme="minorHAnsi"/>
        </w:rPr>
      </w:pPr>
      <w:r w:rsidRPr="00722CA0">
        <w:rPr>
          <w:rFonts w:asciiTheme="minorHAnsi" w:hAnsiTheme="minorHAnsi"/>
        </w:rPr>
        <w:t>Vorbereitungs- und Durchführungsteam:</w:t>
      </w:r>
    </w:p>
    <w:p w:rsidR="00722CA0" w:rsidRPr="00722CA0" w:rsidRDefault="00722CA0" w:rsidP="00722CA0">
      <w:pPr>
        <w:numPr>
          <w:ilvl w:val="0"/>
          <w:numId w:val="2"/>
        </w:numPr>
        <w:rPr>
          <w:rFonts w:asciiTheme="minorHAnsi" w:hAnsiTheme="minorHAnsi"/>
        </w:rPr>
      </w:pPr>
      <w:r w:rsidRPr="00722CA0">
        <w:rPr>
          <w:rFonts w:asciiTheme="minorHAnsi" w:hAnsiTheme="minorHAnsi"/>
        </w:rPr>
        <w:t xml:space="preserve">Lehrkräfte (pädagogische Expertise) </w:t>
      </w:r>
    </w:p>
    <w:p w:rsidR="00722CA0" w:rsidRPr="00722CA0" w:rsidRDefault="00722CA0" w:rsidP="00722CA0">
      <w:pPr>
        <w:numPr>
          <w:ilvl w:val="0"/>
          <w:numId w:val="2"/>
        </w:numPr>
        <w:rPr>
          <w:rFonts w:asciiTheme="minorHAnsi" w:hAnsiTheme="minorHAnsi"/>
        </w:rPr>
      </w:pPr>
      <w:r w:rsidRPr="00722CA0">
        <w:rPr>
          <w:rFonts w:asciiTheme="minorHAnsi" w:hAnsiTheme="minorHAnsi"/>
        </w:rPr>
        <w:t>plus Kooperationspartner (fachliche Expertise)</w:t>
      </w:r>
    </w:p>
    <w:p w:rsidR="00722CA0" w:rsidRPr="00722CA0" w:rsidRDefault="00722CA0" w:rsidP="00722CA0">
      <w:pPr>
        <w:numPr>
          <w:ilvl w:val="0"/>
          <w:numId w:val="2"/>
        </w:numPr>
        <w:rPr>
          <w:rFonts w:asciiTheme="minorHAnsi" w:hAnsiTheme="minorHAnsi"/>
        </w:rPr>
      </w:pPr>
      <w:r w:rsidRPr="00722CA0">
        <w:rPr>
          <w:rFonts w:asciiTheme="minorHAnsi" w:hAnsiTheme="minorHAnsi"/>
        </w:rPr>
        <w:t>sozialpädagogisches Setting</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b/>
        </w:rPr>
      </w:pPr>
      <w:r w:rsidRPr="00722CA0">
        <w:rPr>
          <w:rFonts w:asciiTheme="minorHAnsi" w:hAnsiTheme="minorHAnsi"/>
          <w:b/>
        </w:rPr>
        <w:t>Warum in dieser Kombination?</w:t>
      </w:r>
    </w:p>
    <w:p w:rsidR="00722CA0" w:rsidRPr="00722CA0" w:rsidRDefault="00722CA0" w:rsidP="00722CA0">
      <w:pPr>
        <w:rPr>
          <w:rFonts w:asciiTheme="minorHAnsi" w:hAnsiTheme="minorHAnsi"/>
        </w:rPr>
      </w:pPr>
      <w:r w:rsidRPr="00722CA0">
        <w:rPr>
          <w:rFonts w:asciiTheme="minorHAnsi" w:hAnsiTheme="minorHAnsi"/>
        </w:rPr>
        <w:t>Das Projekt bietet einen multifunktionalen Zugang für die Schülerinnen und Schüler und eine breite Ausrichtung auf realistische Berufsfelder.</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b/>
        </w:rPr>
        <w:t>Die pädagogische Expertise</w:t>
      </w:r>
      <w:r w:rsidRPr="00722CA0">
        <w:rPr>
          <w:rFonts w:asciiTheme="minorHAnsi" w:hAnsiTheme="minorHAnsi"/>
        </w:rPr>
        <w:t xml:space="preserve"> (Lehrkräfte) repräsentiert und sichert während der Projektarbeit die Anbindung und Rückkopplung der fachlichen Inhalte auf schulische Relevanz, sie gewährleistet die „Mitnahme“ der Erfahrungen in den unterrichtlichen Zusammenhang und den Transfer sowohl in die schulischen MINT-Fächer als auch in das Berufsorientierungskonzept der jeweiligen Schule (Multiplikatoreneffekte). </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b/>
        </w:rPr>
        <w:t>Die fachliche Expertise</w:t>
      </w:r>
      <w:r w:rsidRPr="00722CA0">
        <w:rPr>
          <w:rFonts w:asciiTheme="minorHAnsi" w:hAnsiTheme="minorHAnsi"/>
        </w:rPr>
        <w:t xml:space="preserve"> (Kooperationspartner) sichert und garantiert die berufliche Professionalität, die authentische Praxissituation in den fünf Berufsfeldern und das berufliche Setting (Umgang, Gepflogenheiten, Ansprache, Anforderung, Zeitmanagement wie in einer Ausbildungssituation).</w:t>
      </w:r>
    </w:p>
    <w:p w:rsidR="00722CA0" w:rsidRPr="00722CA0" w:rsidRDefault="00722CA0" w:rsidP="00722CA0">
      <w:pPr>
        <w:rPr>
          <w:rFonts w:asciiTheme="minorHAnsi" w:hAnsiTheme="minorHAnsi"/>
        </w:rPr>
      </w:pPr>
      <w:r w:rsidRPr="00722CA0">
        <w:rPr>
          <w:rFonts w:asciiTheme="minorHAnsi" w:hAnsiTheme="minorHAnsi"/>
        </w:rPr>
        <w:t>Sie unterstützt die Schülerinnen und Schüler dabei, „authentische“ Vermittler für die Mitschüler in der Herkunftsschule zu werden.</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b/>
        </w:rPr>
        <w:t>Das sozialpädagogische Setting</w:t>
      </w:r>
      <w:r w:rsidRPr="00722CA0">
        <w:rPr>
          <w:rFonts w:asciiTheme="minorHAnsi" w:hAnsiTheme="minorHAnsi"/>
        </w:rPr>
        <w:t xml:space="preserve"> (Kooperationspartner) sichert die übergeordnete Prozessbegleitung für die Teilnehmer, entwickelt aktiv Team- und Feedback Kompetenzen (s.o.)</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u w:val="single"/>
        </w:rPr>
      </w:pPr>
      <w:r w:rsidRPr="00722CA0">
        <w:rPr>
          <w:rFonts w:asciiTheme="minorHAnsi" w:hAnsiTheme="minorHAnsi"/>
          <w:u w:val="single"/>
        </w:rPr>
        <w:t>Zielsetzung des Projekts / Messbarkeit des Projekts / Nachhaltigkeit</w:t>
      </w:r>
    </w:p>
    <w:p w:rsidR="00722CA0" w:rsidRPr="00722CA0" w:rsidRDefault="00722CA0" w:rsidP="00722CA0">
      <w:pPr>
        <w:rPr>
          <w:rFonts w:asciiTheme="minorHAnsi" w:hAnsiTheme="minorHAnsi"/>
          <w:u w:val="single"/>
        </w:rPr>
      </w:pPr>
    </w:p>
    <w:p w:rsidR="00722CA0" w:rsidRPr="00722CA0" w:rsidRDefault="00722CA0" w:rsidP="00722CA0">
      <w:pPr>
        <w:rPr>
          <w:rFonts w:asciiTheme="minorHAnsi" w:hAnsiTheme="minorHAnsi"/>
          <w:u w:val="single"/>
        </w:rPr>
      </w:pPr>
      <w:r w:rsidRPr="00722CA0">
        <w:rPr>
          <w:rFonts w:asciiTheme="minorHAnsi" w:hAnsiTheme="minorHAnsi"/>
          <w:u w:val="single"/>
        </w:rPr>
        <w:t>Zielsetzung</w:t>
      </w:r>
    </w:p>
    <w:p w:rsidR="00722CA0" w:rsidRPr="00722CA0" w:rsidRDefault="00722CA0" w:rsidP="00722CA0">
      <w:pPr>
        <w:rPr>
          <w:rFonts w:asciiTheme="minorHAnsi" w:hAnsiTheme="minorHAnsi"/>
        </w:rPr>
      </w:pPr>
      <w:r w:rsidRPr="00722CA0">
        <w:rPr>
          <w:rFonts w:asciiTheme="minorHAnsi" w:hAnsiTheme="minorHAnsi"/>
        </w:rPr>
        <w:t xml:space="preserve">Das Projekt </w:t>
      </w:r>
      <w:r w:rsidRPr="00722CA0">
        <w:rPr>
          <w:rFonts w:asciiTheme="minorHAnsi" w:hAnsiTheme="minorHAnsi"/>
          <w:b/>
        </w:rPr>
        <w:t xml:space="preserve">unterstützt </w:t>
      </w:r>
      <w:r w:rsidRPr="00722CA0">
        <w:rPr>
          <w:rFonts w:asciiTheme="minorHAnsi" w:hAnsiTheme="minorHAnsi"/>
        </w:rPr>
        <w:t xml:space="preserve">Schülerinnen und Schüler an Sekundarschulen und Gesamtschulen im Jahrgang </w:t>
      </w:r>
      <w:r w:rsidR="00166D87">
        <w:rPr>
          <w:rFonts w:asciiTheme="minorHAnsi" w:hAnsiTheme="minorHAnsi"/>
        </w:rPr>
        <w:t>8/</w:t>
      </w:r>
      <w:r w:rsidRPr="00722CA0">
        <w:rPr>
          <w:rFonts w:asciiTheme="minorHAnsi" w:hAnsiTheme="minorHAnsi"/>
        </w:rPr>
        <w:t xml:space="preserve">9 im Prozess der Berufsorientierung indem es basierend auf der Potentialanalyse und der ersten Berufsfelderkundungen im Rahmen des Landesvorhabens KAoA ( Kein Abschluss ohne Anschluss) einen niederschwelligen Praxiszugang zu MINT orientierten Berufsfeldern </w:t>
      </w:r>
      <w:r w:rsidRPr="00722CA0">
        <w:rPr>
          <w:rFonts w:asciiTheme="minorHAnsi" w:hAnsiTheme="minorHAnsi"/>
          <w:b/>
        </w:rPr>
        <w:t>bietet</w:t>
      </w:r>
      <w:r w:rsidRPr="00722CA0">
        <w:rPr>
          <w:rFonts w:asciiTheme="minorHAnsi" w:hAnsiTheme="minorHAnsi"/>
        </w:rPr>
        <w:t xml:space="preserve"> und die praktischen Erfahrungen sinnvoll und motivierend verzahnt mit den fachlichen (schulischen) Voraussetzungen und Anforderungen – ohne selbst in Schule statt zu finden. </w:t>
      </w:r>
    </w:p>
    <w:p w:rsidR="00722CA0" w:rsidRPr="00722CA0" w:rsidRDefault="00722CA0" w:rsidP="00722CA0">
      <w:pPr>
        <w:rPr>
          <w:rFonts w:asciiTheme="minorHAnsi" w:hAnsiTheme="minorHAnsi"/>
        </w:rPr>
      </w:pPr>
      <w:r w:rsidRPr="00722CA0">
        <w:rPr>
          <w:rFonts w:asciiTheme="minorHAnsi" w:hAnsiTheme="minorHAnsi"/>
        </w:rPr>
        <w:t xml:space="preserve">Das Projekt </w:t>
      </w:r>
      <w:r w:rsidRPr="00722CA0">
        <w:rPr>
          <w:rFonts w:asciiTheme="minorHAnsi" w:hAnsiTheme="minorHAnsi"/>
          <w:b/>
        </w:rPr>
        <w:t>trainiert</w:t>
      </w:r>
      <w:r w:rsidRPr="00722CA0">
        <w:rPr>
          <w:rFonts w:asciiTheme="minorHAnsi" w:hAnsiTheme="minorHAnsi"/>
        </w:rPr>
        <w:t xml:space="preserve"> Team- und Feedback Kompetenzen und kommunikative Prozesse.</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rPr>
        <w:t xml:space="preserve">Die Teilnahme am Projekt </w:t>
      </w:r>
      <w:r w:rsidRPr="00722CA0">
        <w:rPr>
          <w:rFonts w:asciiTheme="minorHAnsi" w:hAnsiTheme="minorHAnsi"/>
          <w:b/>
        </w:rPr>
        <w:t>bestärkt</w:t>
      </w:r>
      <w:r w:rsidRPr="00722CA0">
        <w:rPr>
          <w:rFonts w:asciiTheme="minorHAnsi" w:hAnsiTheme="minorHAnsi"/>
        </w:rPr>
        <w:t xml:space="preserve"> Schülerinnen und Schüler darin, Interesse und eventuelle Fähigkeiten im MINT-Bereich zu erkennen und selbstbewusst zu vertreten und perspektivisch beruflich zu nutzen. Gerade für Schülerinnen gilt oft, dass sie zwar gute Kompetenzen im MINT-Bereich haben, diese aber in der Entwicklungsphase Pubertät zugunsten vermeintlicher „weiblicher“ Rollenvorbilder und Attribute nicht selbstbewusst vertreten und vernachlässigen. Damit verschließen sich insbesondere Schülerinnen aus benachteiligten sozialen Lebenszusammenhängen attraktiven und besser bezahlten beruflichen Perspektiven in Berufsfeldern, in denen der aktuelle Fachkräftemangel gute Chancen böte.</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b/>
        </w:rPr>
      </w:pPr>
    </w:p>
    <w:p w:rsidR="00722CA0" w:rsidRPr="00722CA0" w:rsidRDefault="00722CA0" w:rsidP="00722CA0">
      <w:pPr>
        <w:rPr>
          <w:rFonts w:asciiTheme="minorHAnsi" w:hAnsiTheme="minorHAnsi"/>
          <w:u w:val="single"/>
        </w:rPr>
      </w:pPr>
      <w:r w:rsidRPr="00722CA0">
        <w:rPr>
          <w:rFonts w:asciiTheme="minorHAnsi" w:hAnsiTheme="minorHAnsi"/>
          <w:u w:val="single"/>
        </w:rPr>
        <w:t>Messbarkeit des Projekts</w:t>
      </w:r>
    </w:p>
    <w:p w:rsidR="00722CA0" w:rsidRPr="00722CA0" w:rsidRDefault="00722CA0" w:rsidP="00722CA0">
      <w:pPr>
        <w:rPr>
          <w:rFonts w:asciiTheme="minorHAnsi" w:hAnsiTheme="minorHAnsi"/>
        </w:rPr>
      </w:pPr>
      <w:r w:rsidRPr="00722CA0">
        <w:rPr>
          <w:rFonts w:asciiTheme="minorHAnsi" w:hAnsiTheme="minorHAnsi"/>
          <w:b/>
        </w:rPr>
        <w:t>Messbar</w:t>
      </w:r>
      <w:r w:rsidRPr="00722CA0">
        <w:rPr>
          <w:rFonts w:asciiTheme="minorHAnsi" w:hAnsiTheme="minorHAnsi"/>
        </w:rPr>
        <w:t xml:space="preserve"> wird der Erfolg in der späteren Ausrichtung und bewussten Entscheidung der Schülerinnen und Schüler für das Schülerbetriebspraktikum und nicht zuletzt in der Übergangsempfehlung im Rahmen von KAoA, die als selbst reflektiertes Portfolio in 9.2 beginnt und den Berufswahl-Entscheidungsprozess dokumentiert. </w:t>
      </w:r>
    </w:p>
    <w:p w:rsidR="00722CA0" w:rsidRPr="00722CA0" w:rsidRDefault="00722CA0" w:rsidP="00722CA0">
      <w:pPr>
        <w:rPr>
          <w:rFonts w:asciiTheme="minorHAnsi" w:hAnsiTheme="minorHAnsi"/>
        </w:rPr>
      </w:pPr>
      <w:r w:rsidRPr="00722CA0">
        <w:rPr>
          <w:rFonts w:asciiTheme="minorHAnsi" w:hAnsiTheme="minorHAnsi"/>
        </w:rPr>
        <w:t>Unmittelbar sichtbar wurde bereits in den vorherigen Durchführungen, dass es uns gelungen ist jeweils etwa hälftig Jungen und Mädchen für die Teilnahme am Projekt zu begeistern und im Rahmen der 5 Praxisfelder in allen Bereichen Jungen (Catering!) und Mädchen (Elektro, Holz!) zu aktiven Entscheidungen für das bisher vielleicht eher untypische Berufsfeld zu begeistern.</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u w:val="single"/>
        </w:rPr>
      </w:pPr>
      <w:r w:rsidRPr="00722CA0">
        <w:rPr>
          <w:rFonts w:asciiTheme="minorHAnsi" w:hAnsiTheme="minorHAnsi"/>
          <w:u w:val="single"/>
        </w:rPr>
        <w:t>Nachhaltigkeit</w:t>
      </w:r>
    </w:p>
    <w:p w:rsidR="00722CA0" w:rsidRPr="00722CA0" w:rsidRDefault="00722CA0" w:rsidP="00722CA0">
      <w:pPr>
        <w:rPr>
          <w:rFonts w:asciiTheme="minorHAnsi" w:hAnsiTheme="minorHAnsi"/>
          <w:b/>
        </w:rPr>
      </w:pPr>
      <w:r w:rsidRPr="00722CA0">
        <w:rPr>
          <w:rFonts w:asciiTheme="minorHAnsi" w:hAnsiTheme="minorHAnsi"/>
        </w:rPr>
        <w:t xml:space="preserve">Die Bezirksregierung Detmold, Dez.42.2 und die jeweils zuständigen Schulräte in den Schulämtern in OWL haben 2011/2012 diese Projektidee entwickelt, die den Schülerinnen und Schülern an den zunehmend auslaufenden Hauptschulen in OWL die Möglichkeit bietet, zusätzlich zu ihrem qualifizierten Bildungsgang Kompetenzbewusstsein und Motivation zu entwickeln, insbesondere in den zukunftsweisenden MINT-Berufen. Dabei steht seit Projektbeginn der aktive positive Transfer zwischen schulischen Lerninhalten in den klassischen MINT-Fächern und berufsbezogenen Praxiserfahrungen an erster Stelle. </w:t>
      </w:r>
      <w:r w:rsidR="00166D87">
        <w:rPr>
          <w:rFonts w:asciiTheme="minorHAnsi" w:hAnsiTheme="minorHAnsi"/>
          <w:b/>
        </w:rPr>
        <w:t>Im August 2016 wurde</w:t>
      </w:r>
      <w:r w:rsidRPr="00722CA0">
        <w:rPr>
          <w:rFonts w:asciiTheme="minorHAnsi" w:hAnsiTheme="minorHAnsi"/>
          <w:b/>
        </w:rPr>
        <w:t xml:space="preserve"> das Projekt in Absprache mit der Familie Osthueshenrich Stiftung an das Dez. 44 (Sekundarschulen, Gesamtschulen, Primusschule) übergeben, d.h. an Schulformen, die nach dem Auslaufen der Hauptschulen die Zielgruppe des Projekts unterrichten.</w:t>
      </w:r>
    </w:p>
    <w:p w:rsidR="00722CA0" w:rsidRPr="00722CA0" w:rsidRDefault="00722CA0" w:rsidP="00722CA0">
      <w:pPr>
        <w:rPr>
          <w:rFonts w:asciiTheme="minorHAnsi" w:hAnsiTheme="minorHAnsi"/>
        </w:rPr>
      </w:pPr>
      <w:r w:rsidRPr="00722CA0">
        <w:rPr>
          <w:rFonts w:asciiTheme="minorHAnsi" w:hAnsiTheme="minorHAnsi"/>
        </w:rPr>
        <w:t>Die Projektfinanzierung wurde maßgeblich durch die Familie Osthushenrich Stiftung gewährleistet.</w:t>
      </w:r>
    </w:p>
    <w:p w:rsidR="00722CA0" w:rsidRPr="00722CA0" w:rsidRDefault="00722CA0" w:rsidP="00722CA0">
      <w:pPr>
        <w:rPr>
          <w:rFonts w:asciiTheme="minorHAnsi" w:hAnsiTheme="minorHAnsi"/>
        </w:rPr>
      </w:pPr>
      <w:r w:rsidRPr="00722CA0">
        <w:rPr>
          <w:rFonts w:asciiTheme="minorHAnsi" w:hAnsiTheme="minorHAnsi"/>
        </w:rPr>
        <w:t xml:space="preserve">Im Projektzeitraum 2012-2016 konnten 325 Schülerinnen und Schüler aus Hauptschulen des Jahrgangs 9 in ganz OWL erreicht werden.  </w:t>
      </w: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p>
    <w:p w:rsidR="00722CA0" w:rsidRPr="00722CA0" w:rsidRDefault="00722CA0" w:rsidP="00722CA0">
      <w:pPr>
        <w:rPr>
          <w:rFonts w:asciiTheme="minorHAnsi" w:hAnsiTheme="minorHAnsi"/>
        </w:rPr>
      </w:pPr>
      <w:r w:rsidRPr="00722CA0">
        <w:rPr>
          <w:rFonts w:asciiTheme="minorHAnsi" w:hAnsiTheme="minorHAnsi"/>
        </w:rPr>
        <w:lastRenderedPageBreak/>
        <w:t>Ziel ist es</w:t>
      </w:r>
    </w:p>
    <w:p w:rsidR="00722CA0" w:rsidRPr="00722CA0" w:rsidRDefault="00722CA0" w:rsidP="00722CA0">
      <w:pPr>
        <w:numPr>
          <w:ilvl w:val="0"/>
          <w:numId w:val="2"/>
        </w:numPr>
        <w:rPr>
          <w:rFonts w:asciiTheme="minorHAnsi" w:hAnsiTheme="minorHAnsi"/>
        </w:rPr>
      </w:pPr>
      <w:r w:rsidRPr="00722CA0">
        <w:rPr>
          <w:rFonts w:asciiTheme="minorHAnsi" w:hAnsiTheme="minorHAnsi"/>
          <w:b/>
        </w:rPr>
        <w:t>in allen Regionen OWL´s Sekundarschulen und Gesamtschulen</w:t>
      </w:r>
      <w:r w:rsidRPr="00722CA0">
        <w:rPr>
          <w:rFonts w:asciiTheme="minorHAnsi" w:hAnsiTheme="minorHAnsi"/>
        </w:rPr>
        <w:t xml:space="preserve"> zu erreichen, insbesondere für die </w:t>
      </w:r>
      <w:r w:rsidRPr="00722CA0">
        <w:rPr>
          <w:rFonts w:asciiTheme="minorHAnsi" w:hAnsiTheme="minorHAnsi"/>
          <w:b/>
        </w:rPr>
        <w:t>Schülerschaft mit der Abschlussperspektive nach der Sek I</w:t>
      </w:r>
      <w:r w:rsidRPr="00722CA0">
        <w:rPr>
          <w:rFonts w:asciiTheme="minorHAnsi" w:hAnsiTheme="minorHAnsi"/>
        </w:rPr>
        <w:t xml:space="preserve"> ein stärkenorientiertes und berufsfeldbezogenes Angebot zu bieten und die Prozesse in KAoA nachhaltig zu unterstützen</w:t>
      </w:r>
    </w:p>
    <w:p w:rsidR="00722CA0" w:rsidRPr="00722CA0" w:rsidRDefault="00722CA0" w:rsidP="00722CA0">
      <w:pPr>
        <w:numPr>
          <w:ilvl w:val="0"/>
          <w:numId w:val="2"/>
        </w:numPr>
        <w:rPr>
          <w:rFonts w:asciiTheme="minorHAnsi" w:hAnsiTheme="minorHAnsi"/>
          <w:b/>
        </w:rPr>
      </w:pPr>
      <w:r w:rsidRPr="00722CA0">
        <w:rPr>
          <w:rFonts w:asciiTheme="minorHAnsi" w:hAnsiTheme="minorHAnsi"/>
          <w:b/>
        </w:rPr>
        <w:t xml:space="preserve">2018 </w:t>
      </w:r>
      <w:r w:rsidRPr="00722CA0">
        <w:rPr>
          <w:rFonts w:asciiTheme="minorHAnsi" w:hAnsiTheme="minorHAnsi"/>
        </w:rPr>
        <w:t>drei Durchführungen</w:t>
      </w:r>
    </w:p>
    <w:p w:rsidR="00722CA0" w:rsidRPr="00722CA0" w:rsidRDefault="00722CA0" w:rsidP="00722CA0">
      <w:pPr>
        <w:ind w:left="720"/>
        <w:rPr>
          <w:rFonts w:asciiTheme="minorHAnsi" w:hAnsiTheme="minorHAnsi"/>
          <w:b/>
        </w:rPr>
      </w:pPr>
    </w:p>
    <w:p w:rsidR="00722CA0" w:rsidRPr="00722CA0" w:rsidRDefault="00722CA0" w:rsidP="00722CA0">
      <w:pPr>
        <w:ind w:left="360"/>
        <w:rPr>
          <w:rFonts w:asciiTheme="minorHAnsi" w:hAnsiTheme="minorHAnsi"/>
        </w:rPr>
      </w:pPr>
      <w:r w:rsidRPr="00722CA0">
        <w:rPr>
          <w:rFonts w:asciiTheme="minorHAnsi" w:hAnsiTheme="minorHAnsi"/>
          <w:b/>
        </w:rPr>
        <w:t>Wir erreichen so 75 Schülerinnen und Schüler der Jahrgangsstufe 9 in OWL!</w:t>
      </w:r>
    </w:p>
    <w:p w:rsidR="00722CA0" w:rsidRPr="00722CA0" w:rsidRDefault="00722CA0" w:rsidP="00722CA0">
      <w:pPr>
        <w:rPr>
          <w:rFonts w:asciiTheme="minorHAnsi" w:hAnsiTheme="minorHAnsi"/>
        </w:rPr>
      </w:pPr>
    </w:p>
    <w:p w:rsidR="002E7495" w:rsidRDefault="002E7495" w:rsidP="002E7495">
      <w:pPr>
        <w:rPr>
          <w:rFonts w:asciiTheme="minorHAnsi" w:hAnsiTheme="minorHAnsi"/>
        </w:rPr>
      </w:pPr>
    </w:p>
    <w:p w:rsidR="002E7495" w:rsidRPr="002E7495" w:rsidRDefault="002E7495" w:rsidP="002E7495">
      <w:pPr>
        <w:rPr>
          <w:rFonts w:asciiTheme="minorHAnsi" w:hAnsiTheme="minorHAnsi"/>
        </w:rPr>
      </w:pPr>
    </w:p>
    <w:p w:rsidR="002E7495" w:rsidRPr="002E7495" w:rsidRDefault="002E7495" w:rsidP="002E7495">
      <w:pPr>
        <w:rPr>
          <w:rFonts w:asciiTheme="minorHAnsi" w:hAnsiTheme="minorHAnsi"/>
          <w:u w:val="single"/>
        </w:rPr>
      </w:pPr>
      <w:r w:rsidRPr="002E7495">
        <w:rPr>
          <w:rFonts w:asciiTheme="minorHAnsi" w:hAnsiTheme="minorHAnsi"/>
          <w:u w:val="single"/>
        </w:rPr>
        <w:t>Kosten- und Finan</w:t>
      </w:r>
      <w:r>
        <w:rPr>
          <w:rFonts w:asciiTheme="minorHAnsi" w:hAnsiTheme="minorHAnsi"/>
          <w:u w:val="single"/>
        </w:rPr>
        <w:t xml:space="preserve">zierungsdarstellung </w:t>
      </w:r>
    </w:p>
    <w:p w:rsidR="002E7495" w:rsidRPr="002E7495" w:rsidRDefault="002E7495" w:rsidP="002E7495">
      <w:pPr>
        <w:rPr>
          <w:rFonts w:asciiTheme="minorHAnsi" w:hAnsiTheme="minorHAnsi"/>
        </w:rPr>
      </w:pPr>
    </w:p>
    <w:p w:rsidR="002E7495" w:rsidRPr="002E7495" w:rsidRDefault="002E7495" w:rsidP="002E7495">
      <w:pPr>
        <w:rPr>
          <w:rFonts w:asciiTheme="minorHAnsi" w:hAnsiTheme="minorHAnsi"/>
        </w:rPr>
      </w:pPr>
    </w:p>
    <w:p w:rsidR="002E7495" w:rsidRPr="002E7495" w:rsidRDefault="002E7495" w:rsidP="002E7495">
      <w:pPr>
        <w:rPr>
          <w:rFonts w:asciiTheme="minorHAnsi" w:hAnsiTheme="minorHAnsi"/>
          <w:b/>
        </w:rPr>
      </w:pPr>
      <w:r w:rsidRPr="002E7495">
        <w:rPr>
          <w:rFonts w:asciiTheme="minorHAnsi" w:hAnsiTheme="minorHAnsi"/>
          <w:b/>
        </w:rPr>
        <w:t>Kosten, die entstehen</w:t>
      </w:r>
    </w:p>
    <w:p w:rsidR="002E7495" w:rsidRPr="002E7495" w:rsidRDefault="002E7495" w:rsidP="002E7495">
      <w:pPr>
        <w:rPr>
          <w:rFonts w:asciiTheme="minorHAnsi" w:hAnsiTheme="minorHAnsi"/>
          <w:b/>
        </w:rPr>
      </w:pPr>
      <w:r w:rsidRPr="002E7495">
        <w:rPr>
          <w:rFonts w:asciiTheme="minorHAnsi" w:hAnsiTheme="minorHAnsi"/>
          <w:b/>
        </w:rPr>
        <w:t xml:space="preserve">und wer sie trägt: </w:t>
      </w:r>
    </w:p>
    <w:p w:rsidR="00722CA0" w:rsidRDefault="00722CA0" w:rsidP="00722CA0">
      <w:pPr>
        <w:rPr>
          <w:rFonts w:asciiTheme="minorHAnsi" w:hAnsiTheme="minorHAnsi"/>
        </w:rPr>
      </w:pPr>
    </w:p>
    <w:p w:rsidR="002E7495" w:rsidRPr="00722CA0" w:rsidRDefault="002E7495" w:rsidP="002E7495">
      <w:pPr>
        <w:rPr>
          <w:rFonts w:asciiTheme="minorHAnsi" w:hAnsiTheme="minorHAnsi"/>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146"/>
        <w:gridCol w:w="2857"/>
        <w:gridCol w:w="222"/>
        <w:gridCol w:w="222"/>
      </w:tblGrid>
      <w:tr w:rsidR="002E7495" w:rsidRPr="00722CA0" w:rsidTr="0042578C">
        <w:tc>
          <w:tcPr>
            <w:tcW w:w="3080" w:type="dxa"/>
            <w:shd w:val="clear" w:color="auto" w:fill="auto"/>
          </w:tcPr>
          <w:p w:rsidR="002E7495" w:rsidRPr="00E70B8D" w:rsidRDefault="002E7495" w:rsidP="0042578C">
            <w:pPr>
              <w:rPr>
                <w:rFonts w:asciiTheme="minorHAnsi" w:hAnsiTheme="minorHAnsi"/>
                <w:b/>
              </w:rPr>
            </w:pPr>
            <w:r w:rsidRPr="00E70B8D">
              <w:rPr>
                <w:rFonts w:asciiTheme="minorHAnsi" w:hAnsiTheme="minorHAnsi"/>
                <w:b/>
              </w:rPr>
              <w:t>Gesamtkosten pro Maßnahme</w:t>
            </w:r>
          </w:p>
          <w:p w:rsidR="002E7495" w:rsidRPr="00722CA0" w:rsidRDefault="002E7495" w:rsidP="0042578C">
            <w:pPr>
              <w:rPr>
                <w:rFonts w:asciiTheme="minorHAnsi" w:hAnsiTheme="minorHAnsi"/>
                <w:b/>
              </w:rPr>
            </w:pPr>
            <w:r w:rsidRPr="00E70B8D">
              <w:rPr>
                <w:rFonts w:asciiTheme="minorHAnsi" w:hAnsiTheme="minorHAnsi"/>
                <w:b/>
              </w:rPr>
              <w:t>für 25 TN:</w:t>
            </w:r>
          </w:p>
        </w:tc>
        <w:tc>
          <w:tcPr>
            <w:tcW w:w="0" w:type="auto"/>
            <w:shd w:val="clear" w:color="auto" w:fill="auto"/>
          </w:tcPr>
          <w:p w:rsidR="002E7495" w:rsidRPr="00722CA0" w:rsidRDefault="002E7495" w:rsidP="0042578C">
            <w:pPr>
              <w:rPr>
                <w:rFonts w:asciiTheme="minorHAnsi" w:hAnsiTheme="minorHAnsi"/>
                <w:b/>
              </w:rPr>
            </w:pPr>
            <w:r w:rsidRPr="00722CA0">
              <w:rPr>
                <w:rFonts w:asciiTheme="minorHAnsi" w:hAnsiTheme="minorHAnsi"/>
                <w:b/>
              </w:rPr>
              <w:t>Summe :</w:t>
            </w:r>
          </w:p>
        </w:tc>
        <w:tc>
          <w:tcPr>
            <w:tcW w:w="0" w:type="auto"/>
            <w:shd w:val="clear" w:color="auto" w:fill="auto"/>
          </w:tcPr>
          <w:p w:rsidR="002E7495" w:rsidRPr="00722CA0" w:rsidRDefault="002E7495" w:rsidP="0042578C">
            <w:pPr>
              <w:rPr>
                <w:rFonts w:asciiTheme="minorHAnsi" w:hAnsiTheme="minorHAnsi"/>
                <w:b/>
              </w:rPr>
            </w:pPr>
            <w:r w:rsidRPr="00722CA0">
              <w:rPr>
                <w:rFonts w:asciiTheme="minorHAnsi" w:hAnsiTheme="minorHAnsi"/>
                <w:b/>
              </w:rPr>
              <w:t>Übernahme durch :</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b/>
              </w:rPr>
            </w:pPr>
            <w:r w:rsidRPr="00722CA0">
              <w:rPr>
                <w:rFonts w:asciiTheme="minorHAnsi" w:hAnsiTheme="minorHAnsi"/>
                <w:b/>
              </w:rPr>
              <w:t>Personalkosten</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r w:rsidRPr="00722CA0">
              <w:rPr>
                <w:rFonts w:asciiTheme="minorHAnsi" w:hAnsiTheme="minorHAnsi"/>
              </w:rPr>
              <w:t>5 Fachkräfte zur Durchführung der 5 Praxisbereiche</w:t>
            </w:r>
          </w:p>
          <w:p w:rsidR="002E7495" w:rsidRPr="00722CA0" w:rsidRDefault="002E7495" w:rsidP="0042578C">
            <w:pPr>
              <w:rPr>
                <w:rFonts w:asciiTheme="minorHAnsi" w:hAnsiTheme="minorHAnsi"/>
              </w:rPr>
            </w:pPr>
            <w:r w:rsidRPr="00722CA0">
              <w:rPr>
                <w:rFonts w:asciiTheme="minorHAnsi" w:hAnsiTheme="minorHAnsi"/>
              </w:rPr>
              <w:t>(fachl. Expertise: Tischlermeister, Elektrotechniker, Restaurantfachfrau, Raumausstattermeister, Medienpädagoge)</w:t>
            </w:r>
          </w:p>
          <w:p w:rsidR="002E7495" w:rsidRPr="00722CA0" w:rsidRDefault="002E7495" w:rsidP="0042578C">
            <w:pPr>
              <w:rPr>
                <w:rFonts w:asciiTheme="minorHAnsi" w:hAnsiTheme="minorHAnsi"/>
              </w:rPr>
            </w:pPr>
            <w:r w:rsidRPr="00722CA0">
              <w:rPr>
                <w:rFonts w:asciiTheme="minorHAnsi" w:hAnsiTheme="minorHAnsi"/>
              </w:rPr>
              <w:t xml:space="preserve">18h a´5 </w:t>
            </w:r>
            <w:r>
              <w:rPr>
                <w:rFonts w:asciiTheme="minorHAnsi" w:hAnsiTheme="minorHAnsi"/>
              </w:rPr>
              <w:t>Ausbilder = 80h a´40</w:t>
            </w:r>
            <w:r w:rsidRPr="00722CA0">
              <w:rPr>
                <w:rFonts w:asciiTheme="minorHAnsi" w:hAnsiTheme="minorHAnsi"/>
              </w:rPr>
              <w:t>,-€)</w:t>
            </w:r>
          </w:p>
          <w:p w:rsidR="002E7495" w:rsidRPr="00722CA0" w:rsidRDefault="002E7495" w:rsidP="0042578C">
            <w:pPr>
              <w:rPr>
                <w:rFonts w:asciiTheme="minorHAnsi" w:hAnsiTheme="minorHAnsi"/>
              </w:rPr>
            </w:pPr>
            <w:r w:rsidRPr="00722CA0">
              <w:rPr>
                <w:rFonts w:asciiTheme="minorHAnsi" w:hAnsiTheme="minorHAnsi"/>
              </w:rPr>
              <w:t xml:space="preserve"> </w:t>
            </w:r>
          </w:p>
          <w:p w:rsidR="002E7495" w:rsidRPr="00722CA0" w:rsidRDefault="002E7495" w:rsidP="0042578C">
            <w:pPr>
              <w:rPr>
                <w:rFonts w:asciiTheme="minorHAnsi" w:hAnsiTheme="minorHAnsi"/>
              </w:rPr>
            </w:pPr>
            <w:r w:rsidRPr="00722CA0">
              <w:rPr>
                <w:rFonts w:asciiTheme="minorHAnsi" w:hAnsiTheme="minorHAnsi"/>
              </w:rPr>
              <w:t>2 Sozialpädagogen zur Vorbereitung,</w:t>
            </w:r>
            <w:r>
              <w:rPr>
                <w:rFonts w:asciiTheme="minorHAnsi" w:hAnsiTheme="minorHAnsi"/>
              </w:rPr>
              <w:t xml:space="preserve"> Durchführung und Begleitung (20h a´2 Sozialpädagogen = 40h a´45</w:t>
            </w:r>
            <w:r w:rsidRPr="00722CA0">
              <w:rPr>
                <w:rFonts w:asciiTheme="minorHAnsi" w:hAnsiTheme="minorHAnsi"/>
              </w:rPr>
              <w:t>,-€</w:t>
            </w:r>
          </w:p>
        </w:tc>
        <w:tc>
          <w:tcPr>
            <w:tcW w:w="0" w:type="auto"/>
            <w:shd w:val="clear" w:color="auto" w:fill="auto"/>
          </w:tcPr>
          <w:p w:rsidR="002E7495" w:rsidRPr="00722CA0" w:rsidRDefault="002E7495" w:rsidP="0042578C">
            <w:pPr>
              <w:rPr>
                <w:rFonts w:asciiTheme="minorHAnsi" w:hAnsiTheme="minorHAnsi"/>
                <w:b/>
              </w:rPr>
            </w:pPr>
            <w:r>
              <w:rPr>
                <w:rFonts w:asciiTheme="minorHAnsi" w:hAnsiTheme="minorHAnsi"/>
                <w:b/>
              </w:rPr>
              <w:t>5.400</w:t>
            </w:r>
            <w:r w:rsidRPr="00722CA0">
              <w:rPr>
                <w:rFonts w:asciiTheme="minorHAnsi" w:hAnsiTheme="minorHAnsi"/>
                <w:b/>
              </w:rPr>
              <w:t>,-</w:t>
            </w:r>
          </w:p>
          <w:p w:rsidR="002E7495" w:rsidRPr="00722CA0" w:rsidRDefault="002E7495" w:rsidP="0042578C">
            <w:pPr>
              <w:rPr>
                <w:rFonts w:asciiTheme="minorHAnsi" w:hAnsiTheme="minorHAnsi"/>
                <w:b/>
              </w:rPr>
            </w:pPr>
          </w:p>
          <w:p w:rsidR="002E7495" w:rsidRPr="00722CA0" w:rsidRDefault="002E7495" w:rsidP="0042578C">
            <w:pPr>
              <w:rPr>
                <w:rFonts w:asciiTheme="minorHAnsi" w:hAnsiTheme="minorHAnsi"/>
                <w:b/>
              </w:rPr>
            </w:pPr>
          </w:p>
          <w:p w:rsidR="002E7495" w:rsidRPr="00722CA0" w:rsidRDefault="002E7495" w:rsidP="0042578C">
            <w:pPr>
              <w:rPr>
                <w:rFonts w:asciiTheme="minorHAnsi" w:hAnsiTheme="minorHAnsi"/>
                <w:b/>
              </w:rPr>
            </w:pPr>
            <w:r>
              <w:rPr>
                <w:rFonts w:asciiTheme="minorHAnsi" w:hAnsiTheme="minorHAnsi"/>
                <w:b/>
              </w:rPr>
              <w:t>(3.6</w:t>
            </w:r>
            <w:r w:rsidRPr="00722CA0">
              <w:rPr>
                <w:rFonts w:asciiTheme="minorHAnsi" w:hAnsiTheme="minorHAnsi"/>
                <w:b/>
              </w:rPr>
              <w:t>00,-</w:t>
            </w:r>
          </w:p>
          <w:p w:rsidR="002E7495" w:rsidRPr="00722CA0" w:rsidRDefault="002E7495" w:rsidP="0042578C">
            <w:pPr>
              <w:rPr>
                <w:rFonts w:asciiTheme="minorHAnsi" w:hAnsiTheme="minorHAnsi"/>
                <w:b/>
              </w:rPr>
            </w:pPr>
            <w:r>
              <w:rPr>
                <w:rFonts w:asciiTheme="minorHAnsi" w:hAnsiTheme="minorHAnsi"/>
                <w:b/>
              </w:rPr>
              <w:t>+ 1.80</w:t>
            </w:r>
            <w:r w:rsidRPr="00722CA0">
              <w:rPr>
                <w:rFonts w:asciiTheme="minorHAnsi" w:hAnsiTheme="minorHAnsi"/>
                <w:b/>
              </w:rPr>
              <w:t>0,-)</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Default="002E7495" w:rsidP="0042578C">
            <w:pPr>
              <w:rPr>
                <w:rFonts w:asciiTheme="minorHAnsi" w:hAnsiTheme="minorHAnsi"/>
              </w:rPr>
            </w:pPr>
            <w:r w:rsidRPr="00722CA0">
              <w:rPr>
                <w:rFonts w:asciiTheme="minorHAnsi" w:hAnsiTheme="minorHAnsi"/>
              </w:rPr>
              <w:t>5 Lehrkräfte</w:t>
            </w:r>
            <w:r>
              <w:rPr>
                <w:rFonts w:asciiTheme="minorHAnsi" w:hAnsiTheme="minorHAnsi"/>
              </w:rPr>
              <w:t xml:space="preserve"> a 20 h</w:t>
            </w:r>
            <w:r w:rsidR="007F3241">
              <w:rPr>
                <w:rFonts w:asciiTheme="minorHAnsi" w:hAnsiTheme="minorHAnsi"/>
              </w:rPr>
              <w:t xml:space="preserve"> (päda</w:t>
            </w:r>
            <w:r w:rsidRPr="00722CA0">
              <w:rPr>
                <w:rFonts w:asciiTheme="minorHAnsi" w:hAnsiTheme="minorHAnsi"/>
              </w:rPr>
              <w:t>g. Expertise in MINT Fächern</w:t>
            </w:r>
            <w:r>
              <w:rPr>
                <w:rFonts w:asciiTheme="minorHAnsi" w:hAnsiTheme="minorHAnsi"/>
              </w:rPr>
              <w:t xml:space="preserve"> =</w:t>
            </w:r>
          </w:p>
          <w:p w:rsidR="002E7495" w:rsidRDefault="002E7495" w:rsidP="0042578C">
            <w:pPr>
              <w:rPr>
                <w:rFonts w:asciiTheme="minorHAnsi" w:hAnsiTheme="minorHAnsi"/>
              </w:rPr>
            </w:pPr>
            <w:r>
              <w:rPr>
                <w:rFonts w:asciiTheme="minorHAnsi" w:hAnsiTheme="minorHAnsi"/>
              </w:rPr>
              <w:t xml:space="preserve"> 100h a 40,-€</w:t>
            </w:r>
            <w:r w:rsidRPr="00722CA0">
              <w:rPr>
                <w:rFonts w:asciiTheme="minorHAnsi" w:hAnsiTheme="minorHAnsi"/>
              </w:rPr>
              <w:t xml:space="preserve">) </w:t>
            </w:r>
          </w:p>
          <w:p w:rsidR="002E7495" w:rsidRPr="00722CA0" w:rsidRDefault="002E7495" w:rsidP="0042578C">
            <w:pPr>
              <w:rPr>
                <w:rFonts w:asciiTheme="minorHAnsi" w:hAnsiTheme="minorHAnsi"/>
              </w:rPr>
            </w:pPr>
          </w:p>
        </w:tc>
        <w:tc>
          <w:tcPr>
            <w:tcW w:w="0" w:type="auto"/>
            <w:shd w:val="clear" w:color="auto" w:fill="auto"/>
          </w:tcPr>
          <w:p w:rsidR="002E7495" w:rsidRPr="00722CA0" w:rsidRDefault="002E7495" w:rsidP="0042578C">
            <w:pPr>
              <w:rPr>
                <w:rFonts w:asciiTheme="minorHAnsi" w:hAnsiTheme="minorHAnsi"/>
                <w:b/>
              </w:rPr>
            </w:pPr>
            <w:r>
              <w:rPr>
                <w:rFonts w:asciiTheme="minorHAnsi" w:hAnsiTheme="minorHAnsi"/>
                <w:b/>
              </w:rPr>
              <w:t>4.0</w:t>
            </w:r>
            <w:r w:rsidRPr="00722CA0">
              <w:rPr>
                <w:rFonts w:asciiTheme="minorHAnsi" w:hAnsiTheme="minorHAnsi"/>
                <w:b/>
              </w:rPr>
              <w:t>00,-</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b/>
              </w:rPr>
            </w:pPr>
            <w:r w:rsidRPr="00722CA0">
              <w:rPr>
                <w:rFonts w:asciiTheme="minorHAnsi" w:hAnsiTheme="minorHAnsi"/>
                <w:b/>
              </w:rPr>
              <w:t>Übernachtung/Verpflegung</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r w:rsidRPr="00722CA0">
              <w:rPr>
                <w:rFonts w:asciiTheme="minorHAnsi" w:hAnsiTheme="minorHAnsi"/>
              </w:rPr>
              <w:t>Übernachtungskosten</w:t>
            </w:r>
          </w:p>
          <w:p w:rsidR="002E7495" w:rsidRPr="00722CA0" w:rsidRDefault="002E7495" w:rsidP="0042578C">
            <w:pPr>
              <w:rPr>
                <w:rFonts w:asciiTheme="minorHAnsi" w:hAnsiTheme="minorHAnsi"/>
              </w:rPr>
            </w:pPr>
            <w:r w:rsidRPr="00722CA0">
              <w:rPr>
                <w:rFonts w:asciiTheme="minorHAnsi" w:hAnsiTheme="minorHAnsi"/>
              </w:rPr>
              <w:t>(30 TN a´25€ x 2 Ü)</w:t>
            </w:r>
          </w:p>
        </w:tc>
        <w:tc>
          <w:tcPr>
            <w:tcW w:w="0" w:type="auto"/>
            <w:shd w:val="clear" w:color="auto" w:fill="auto"/>
          </w:tcPr>
          <w:p w:rsidR="002E7495" w:rsidRPr="00722CA0" w:rsidRDefault="002E7495" w:rsidP="0042578C">
            <w:pPr>
              <w:rPr>
                <w:rFonts w:asciiTheme="minorHAnsi" w:hAnsiTheme="minorHAnsi"/>
                <w:b/>
              </w:rPr>
            </w:pPr>
            <w:r w:rsidRPr="00722CA0">
              <w:rPr>
                <w:rFonts w:asciiTheme="minorHAnsi" w:hAnsiTheme="minorHAnsi"/>
                <w:b/>
              </w:rPr>
              <w:t>1.500.-</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r w:rsidRPr="00722CA0">
              <w:rPr>
                <w:rFonts w:asciiTheme="minorHAnsi" w:hAnsiTheme="minorHAnsi"/>
              </w:rPr>
              <w:t>Verpflegung</w:t>
            </w:r>
          </w:p>
          <w:p w:rsidR="002E7495" w:rsidRPr="00722CA0" w:rsidRDefault="002E7495" w:rsidP="0042578C">
            <w:pPr>
              <w:rPr>
                <w:rFonts w:asciiTheme="minorHAnsi" w:hAnsiTheme="minorHAnsi"/>
              </w:rPr>
            </w:pPr>
            <w:r>
              <w:rPr>
                <w:rFonts w:asciiTheme="minorHAnsi" w:hAnsiTheme="minorHAnsi"/>
              </w:rPr>
              <w:t>(2x Abendessen,2x Frühstück, 3</w:t>
            </w:r>
            <w:r w:rsidRPr="00722CA0">
              <w:rPr>
                <w:rFonts w:asciiTheme="minorHAnsi" w:hAnsiTheme="minorHAnsi"/>
              </w:rPr>
              <w:t>x Mittag für 30 TN a´5€)</w:t>
            </w:r>
          </w:p>
        </w:tc>
        <w:tc>
          <w:tcPr>
            <w:tcW w:w="0" w:type="auto"/>
            <w:shd w:val="clear" w:color="auto" w:fill="auto"/>
          </w:tcPr>
          <w:p w:rsidR="002E7495" w:rsidRPr="00722CA0" w:rsidRDefault="002E7495" w:rsidP="0042578C">
            <w:pPr>
              <w:rPr>
                <w:rFonts w:asciiTheme="minorHAnsi" w:hAnsiTheme="minorHAnsi"/>
                <w:b/>
              </w:rPr>
            </w:pPr>
            <w:r>
              <w:rPr>
                <w:rFonts w:asciiTheme="minorHAnsi" w:hAnsiTheme="minorHAnsi"/>
                <w:b/>
              </w:rPr>
              <w:t xml:space="preserve">    1.050</w:t>
            </w:r>
            <w:r w:rsidRPr="00722CA0">
              <w:rPr>
                <w:rFonts w:asciiTheme="minorHAnsi" w:hAnsiTheme="minorHAnsi"/>
                <w:b/>
              </w:rPr>
              <w:t>.-</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r w:rsidRPr="00722CA0">
              <w:rPr>
                <w:rFonts w:asciiTheme="minorHAnsi" w:hAnsiTheme="minorHAnsi"/>
              </w:rPr>
              <w:t>Abschlussevent</w:t>
            </w:r>
          </w:p>
        </w:tc>
        <w:tc>
          <w:tcPr>
            <w:tcW w:w="0" w:type="auto"/>
            <w:shd w:val="clear" w:color="auto" w:fill="auto"/>
          </w:tcPr>
          <w:p w:rsidR="002E7495" w:rsidRPr="00722CA0" w:rsidRDefault="002E7495" w:rsidP="0042578C">
            <w:pPr>
              <w:rPr>
                <w:rFonts w:asciiTheme="minorHAnsi" w:hAnsiTheme="minorHAnsi"/>
                <w:b/>
              </w:rPr>
            </w:pPr>
            <w:r>
              <w:rPr>
                <w:rFonts w:asciiTheme="minorHAnsi" w:hAnsiTheme="minorHAnsi"/>
                <w:b/>
              </w:rPr>
              <w:t xml:space="preserve">    4</w:t>
            </w:r>
            <w:r w:rsidRPr="00722CA0">
              <w:rPr>
                <w:rFonts w:asciiTheme="minorHAnsi" w:hAnsiTheme="minorHAnsi"/>
                <w:b/>
              </w:rPr>
              <w:t>00.-</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b/>
              </w:rPr>
            </w:pPr>
            <w:r w:rsidRPr="00722CA0">
              <w:rPr>
                <w:rFonts w:asciiTheme="minorHAnsi" w:hAnsiTheme="minorHAnsi"/>
                <w:b/>
              </w:rPr>
              <w:t>Sonstiges</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Default="002E7495" w:rsidP="0042578C">
            <w:pPr>
              <w:rPr>
                <w:rFonts w:asciiTheme="minorHAnsi" w:hAnsiTheme="minorHAnsi"/>
              </w:rPr>
            </w:pPr>
            <w:r w:rsidRPr="00722CA0">
              <w:rPr>
                <w:rFonts w:asciiTheme="minorHAnsi" w:hAnsiTheme="minorHAnsi"/>
              </w:rPr>
              <w:t>Anfahrtkosten</w:t>
            </w:r>
          </w:p>
          <w:p w:rsidR="002E7495" w:rsidRPr="00722CA0" w:rsidRDefault="002E7495" w:rsidP="0042578C">
            <w:pPr>
              <w:rPr>
                <w:rFonts w:asciiTheme="minorHAnsi" w:hAnsiTheme="minorHAnsi"/>
              </w:rPr>
            </w:pPr>
          </w:p>
        </w:tc>
        <w:tc>
          <w:tcPr>
            <w:tcW w:w="0" w:type="auto"/>
            <w:shd w:val="clear" w:color="auto" w:fill="auto"/>
          </w:tcPr>
          <w:p w:rsidR="002E7495" w:rsidRDefault="002E7495" w:rsidP="0042578C">
            <w:pPr>
              <w:rPr>
                <w:rFonts w:asciiTheme="minorHAnsi" w:hAnsiTheme="minorHAnsi"/>
                <w:b/>
              </w:rPr>
            </w:pPr>
            <w:r w:rsidRPr="00722CA0">
              <w:rPr>
                <w:rFonts w:asciiTheme="minorHAnsi" w:hAnsiTheme="minorHAnsi"/>
                <w:b/>
              </w:rPr>
              <w:lastRenderedPageBreak/>
              <w:t xml:space="preserve">    375.-</w:t>
            </w:r>
          </w:p>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r w:rsidRPr="00722CA0">
              <w:rPr>
                <w:rFonts w:asciiTheme="minorHAnsi" w:hAnsiTheme="minorHAnsi"/>
              </w:rPr>
              <w:t>Verbrauchsmaterial 3€ /TN und h – 20h x 25 TN</w:t>
            </w:r>
          </w:p>
          <w:p w:rsidR="002E7495" w:rsidRPr="00722CA0" w:rsidRDefault="002E7495" w:rsidP="0042578C">
            <w:pPr>
              <w:rPr>
                <w:rFonts w:asciiTheme="minorHAnsi" w:hAnsiTheme="minorHAnsi"/>
              </w:rPr>
            </w:pPr>
          </w:p>
        </w:tc>
        <w:tc>
          <w:tcPr>
            <w:tcW w:w="0" w:type="auto"/>
            <w:shd w:val="clear" w:color="auto" w:fill="auto"/>
          </w:tcPr>
          <w:p w:rsidR="002E7495" w:rsidRPr="00722CA0" w:rsidRDefault="002E7495" w:rsidP="0042578C">
            <w:pPr>
              <w:rPr>
                <w:rFonts w:asciiTheme="minorHAnsi" w:hAnsiTheme="minorHAnsi"/>
                <w:b/>
              </w:rPr>
            </w:pPr>
            <w:r w:rsidRPr="00722CA0">
              <w:rPr>
                <w:rFonts w:asciiTheme="minorHAnsi" w:hAnsiTheme="minorHAnsi"/>
                <w:b/>
              </w:rPr>
              <w:t xml:space="preserve"> 1.500,-</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rPr>
            </w:pPr>
            <w:r w:rsidRPr="00722CA0">
              <w:rPr>
                <w:rFonts w:asciiTheme="minorHAnsi" w:hAnsiTheme="minorHAnsi"/>
              </w:rPr>
              <w:t>Transfer Jugendherberge</w:t>
            </w:r>
          </w:p>
          <w:p w:rsidR="002E7495" w:rsidRPr="00722CA0" w:rsidRDefault="002E7495" w:rsidP="0042578C">
            <w:pPr>
              <w:rPr>
                <w:rFonts w:asciiTheme="minorHAnsi" w:hAnsiTheme="minorHAnsi"/>
              </w:rPr>
            </w:pPr>
            <w:r w:rsidRPr="00722CA0">
              <w:rPr>
                <w:rFonts w:asciiTheme="minorHAnsi" w:hAnsiTheme="minorHAnsi"/>
              </w:rPr>
              <w:t>/SBH West (4 Fahrten)</w:t>
            </w:r>
          </w:p>
        </w:tc>
        <w:tc>
          <w:tcPr>
            <w:tcW w:w="0" w:type="auto"/>
            <w:shd w:val="clear" w:color="auto" w:fill="auto"/>
          </w:tcPr>
          <w:p w:rsidR="002E7495" w:rsidRPr="00722CA0" w:rsidRDefault="002E7495" w:rsidP="0042578C">
            <w:pPr>
              <w:rPr>
                <w:rFonts w:asciiTheme="minorHAnsi" w:hAnsiTheme="minorHAnsi"/>
                <w:b/>
              </w:rPr>
            </w:pPr>
            <w:r>
              <w:rPr>
                <w:rFonts w:asciiTheme="minorHAnsi" w:hAnsiTheme="minorHAnsi"/>
                <w:b/>
              </w:rPr>
              <w:t xml:space="preserve">    300</w:t>
            </w:r>
            <w:r w:rsidRPr="00722CA0">
              <w:rPr>
                <w:rFonts w:asciiTheme="minorHAnsi" w:hAnsiTheme="minorHAnsi"/>
                <w:b/>
              </w:rPr>
              <w:t>,-</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Default="002E7495" w:rsidP="0042578C">
            <w:pPr>
              <w:rPr>
                <w:rFonts w:asciiTheme="minorHAnsi" w:hAnsiTheme="minorHAnsi"/>
                <w:b/>
              </w:rPr>
            </w:pPr>
          </w:p>
          <w:p w:rsidR="002E7495" w:rsidRDefault="002E7495" w:rsidP="0042578C">
            <w:pPr>
              <w:rPr>
                <w:rFonts w:asciiTheme="minorHAnsi" w:hAnsiTheme="minorHAnsi"/>
                <w:b/>
              </w:rPr>
            </w:pPr>
          </w:p>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80" w:type="dxa"/>
            <w:shd w:val="clear" w:color="auto" w:fill="auto"/>
          </w:tcPr>
          <w:p w:rsidR="002E7495" w:rsidRPr="00722CA0" w:rsidRDefault="002E7495" w:rsidP="0042578C">
            <w:pPr>
              <w:rPr>
                <w:rFonts w:asciiTheme="minorHAnsi" w:hAnsiTheme="minorHAnsi"/>
                <w:b/>
              </w:rPr>
            </w:pPr>
            <w:r w:rsidRPr="00722CA0">
              <w:rPr>
                <w:rFonts w:asciiTheme="minorHAnsi" w:hAnsiTheme="minorHAnsi"/>
                <w:b/>
              </w:rPr>
              <w:t>Gesamt:</w:t>
            </w:r>
          </w:p>
        </w:tc>
        <w:tc>
          <w:tcPr>
            <w:tcW w:w="0" w:type="auto"/>
            <w:shd w:val="clear" w:color="auto" w:fill="auto"/>
          </w:tcPr>
          <w:p w:rsidR="002E7495" w:rsidRPr="00722CA0" w:rsidRDefault="002E7495" w:rsidP="0042578C">
            <w:pPr>
              <w:rPr>
                <w:rFonts w:asciiTheme="minorHAnsi" w:hAnsiTheme="minorHAnsi"/>
                <w:b/>
                <w:u w:val="single"/>
              </w:rPr>
            </w:pPr>
            <w:r>
              <w:rPr>
                <w:rFonts w:asciiTheme="minorHAnsi" w:hAnsiTheme="minorHAnsi"/>
                <w:b/>
                <w:u w:val="single"/>
              </w:rPr>
              <w:t>14.52</w:t>
            </w:r>
            <w:r w:rsidRPr="00722CA0">
              <w:rPr>
                <w:rFonts w:asciiTheme="minorHAnsi" w:hAnsiTheme="minorHAnsi"/>
                <w:b/>
                <w:u w:val="single"/>
              </w:rPr>
              <w:t>5.-</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C2184C" w:rsidTr="0042578C">
        <w:tc>
          <w:tcPr>
            <w:tcW w:w="3080" w:type="dxa"/>
            <w:shd w:val="clear" w:color="auto" w:fill="auto"/>
          </w:tcPr>
          <w:p w:rsidR="002E7495" w:rsidRPr="00C2184C" w:rsidRDefault="002E7495" w:rsidP="0042578C">
            <w:pPr>
              <w:rPr>
                <w:rFonts w:asciiTheme="minorHAnsi" w:hAnsiTheme="minorHAnsi"/>
              </w:rPr>
            </w:pPr>
            <w:r w:rsidRPr="00C2184C">
              <w:rPr>
                <w:rFonts w:asciiTheme="minorHAnsi" w:hAnsiTheme="minorHAnsi"/>
              </w:rPr>
              <w:t>abzügl.</w:t>
            </w:r>
          </w:p>
        </w:tc>
        <w:tc>
          <w:tcPr>
            <w:tcW w:w="0" w:type="auto"/>
            <w:shd w:val="clear" w:color="auto" w:fill="auto"/>
          </w:tcPr>
          <w:p w:rsidR="002E7495" w:rsidRPr="00C2184C" w:rsidRDefault="002E7495" w:rsidP="0042578C">
            <w:pPr>
              <w:rPr>
                <w:rFonts w:asciiTheme="minorHAnsi" w:hAnsiTheme="minorHAnsi"/>
                <w:b/>
              </w:rPr>
            </w:pPr>
            <w:r w:rsidRPr="00C2184C">
              <w:rPr>
                <w:rFonts w:asciiTheme="minorHAnsi" w:hAnsiTheme="minorHAnsi"/>
                <w:b/>
              </w:rPr>
              <w:t xml:space="preserve">  4.000.-</w:t>
            </w:r>
          </w:p>
        </w:tc>
        <w:tc>
          <w:tcPr>
            <w:tcW w:w="0" w:type="auto"/>
            <w:shd w:val="clear" w:color="auto" w:fill="auto"/>
          </w:tcPr>
          <w:p w:rsidR="002E7495" w:rsidRPr="00C2184C" w:rsidRDefault="002E7495" w:rsidP="0042578C">
            <w:pPr>
              <w:rPr>
                <w:rFonts w:asciiTheme="minorHAnsi" w:hAnsiTheme="minorHAnsi"/>
                <w:b/>
              </w:rPr>
            </w:pPr>
            <w:r w:rsidRPr="00C2184C">
              <w:rPr>
                <w:rFonts w:asciiTheme="minorHAnsi" w:hAnsiTheme="minorHAnsi"/>
                <w:b/>
              </w:rPr>
              <w:t>Anteil Lehrpersonal Land NRW*</w:t>
            </w: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80" w:type="dxa"/>
            <w:shd w:val="clear" w:color="auto" w:fill="auto"/>
          </w:tcPr>
          <w:p w:rsidR="002E7495" w:rsidRPr="00C2184C" w:rsidRDefault="002E7495" w:rsidP="0042578C">
            <w:pPr>
              <w:rPr>
                <w:rFonts w:asciiTheme="minorHAnsi" w:hAnsiTheme="minorHAnsi"/>
                <w:b/>
              </w:rPr>
            </w:pPr>
            <w:r w:rsidRPr="00C2184C">
              <w:rPr>
                <w:rFonts w:asciiTheme="minorHAnsi" w:hAnsiTheme="minorHAnsi"/>
              </w:rPr>
              <w:t>abzügl.</w:t>
            </w:r>
          </w:p>
        </w:tc>
        <w:tc>
          <w:tcPr>
            <w:tcW w:w="0" w:type="auto"/>
            <w:shd w:val="clear" w:color="auto" w:fill="auto"/>
          </w:tcPr>
          <w:p w:rsidR="002E7495" w:rsidRPr="00C2184C" w:rsidRDefault="002E7495" w:rsidP="0042578C">
            <w:pPr>
              <w:rPr>
                <w:rFonts w:asciiTheme="minorHAnsi" w:hAnsiTheme="minorHAnsi"/>
                <w:b/>
              </w:rPr>
            </w:pPr>
            <w:r>
              <w:rPr>
                <w:rFonts w:asciiTheme="minorHAnsi" w:hAnsiTheme="minorHAnsi"/>
                <w:b/>
              </w:rPr>
              <w:t xml:space="preserve">     375</w:t>
            </w:r>
            <w:r w:rsidRPr="00C2184C">
              <w:rPr>
                <w:rFonts w:asciiTheme="minorHAnsi" w:hAnsiTheme="minorHAnsi"/>
                <w:b/>
              </w:rPr>
              <w:t>.-</w:t>
            </w:r>
          </w:p>
        </w:tc>
        <w:tc>
          <w:tcPr>
            <w:tcW w:w="0" w:type="auto"/>
            <w:shd w:val="clear" w:color="auto" w:fill="auto"/>
          </w:tcPr>
          <w:p w:rsidR="002E7495" w:rsidRPr="00C2184C" w:rsidRDefault="002E7495" w:rsidP="0042578C">
            <w:pPr>
              <w:rPr>
                <w:rFonts w:asciiTheme="minorHAnsi" w:hAnsiTheme="minorHAnsi"/>
                <w:b/>
              </w:rPr>
            </w:pPr>
            <w:r w:rsidRPr="00C2184C">
              <w:rPr>
                <w:rFonts w:asciiTheme="minorHAnsi" w:hAnsiTheme="minorHAnsi"/>
                <w:b/>
              </w:rPr>
              <w:t>Fahrtkosten TN</w:t>
            </w:r>
            <w:r>
              <w:rPr>
                <w:rFonts w:asciiTheme="minorHAnsi" w:hAnsiTheme="minorHAnsi"/>
                <w:b/>
              </w:rPr>
              <w:t xml:space="preserve"> (25 *15 €)**</w:t>
            </w: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80" w:type="dxa"/>
            <w:shd w:val="clear" w:color="auto" w:fill="auto"/>
          </w:tcPr>
          <w:p w:rsidR="002E7495" w:rsidRPr="00C2184C" w:rsidRDefault="002E7495" w:rsidP="0042578C">
            <w:pPr>
              <w:rPr>
                <w:rFonts w:asciiTheme="minorHAnsi" w:hAnsiTheme="minorHAnsi"/>
              </w:rPr>
            </w:pPr>
            <w:r w:rsidRPr="00C2184C">
              <w:rPr>
                <w:rFonts w:asciiTheme="minorHAnsi" w:hAnsiTheme="minorHAnsi"/>
              </w:rPr>
              <w:t>abzügl.</w:t>
            </w:r>
          </w:p>
        </w:tc>
        <w:tc>
          <w:tcPr>
            <w:tcW w:w="0" w:type="auto"/>
            <w:shd w:val="clear" w:color="auto" w:fill="auto"/>
          </w:tcPr>
          <w:p w:rsidR="002E7495" w:rsidRPr="00C2184C" w:rsidRDefault="002E7495" w:rsidP="0042578C">
            <w:pPr>
              <w:rPr>
                <w:rFonts w:asciiTheme="minorHAnsi" w:hAnsiTheme="minorHAnsi"/>
                <w:b/>
              </w:rPr>
            </w:pPr>
            <w:r>
              <w:rPr>
                <w:rFonts w:asciiTheme="minorHAnsi" w:hAnsiTheme="minorHAnsi"/>
                <w:b/>
              </w:rPr>
              <w:t xml:space="preserve">     250</w:t>
            </w:r>
          </w:p>
        </w:tc>
        <w:tc>
          <w:tcPr>
            <w:tcW w:w="0" w:type="auto"/>
            <w:shd w:val="clear" w:color="auto" w:fill="auto"/>
          </w:tcPr>
          <w:p w:rsidR="002E7495" w:rsidRPr="00C2184C" w:rsidRDefault="002E7495" w:rsidP="0042578C">
            <w:pPr>
              <w:rPr>
                <w:rFonts w:asciiTheme="minorHAnsi" w:hAnsiTheme="minorHAnsi"/>
                <w:b/>
              </w:rPr>
            </w:pPr>
            <w:r w:rsidRPr="00C2184C">
              <w:rPr>
                <w:rFonts w:asciiTheme="minorHAnsi" w:hAnsiTheme="minorHAnsi"/>
                <w:b/>
              </w:rPr>
              <w:t>Eigenanteil TN</w:t>
            </w:r>
            <w:r>
              <w:rPr>
                <w:rFonts w:asciiTheme="minorHAnsi" w:hAnsiTheme="minorHAnsi"/>
                <w:b/>
              </w:rPr>
              <w:t xml:space="preserve"> (25 *10€)**</w:t>
            </w: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80" w:type="dxa"/>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sz w:val="28"/>
                <w:u w:val="single"/>
              </w:rPr>
            </w:pPr>
            <w:r w:rsidRPr="00C2184C">
              <w:rPr>
                <w:rFonts w:asciiTheme="minorHAnsi" w:hAnsiTheme="minorHAnsi"/>
                <w:b/>
                <w:sz w:val="28"/>
                <w:u w:val="single"/>
              </w:rPr>
              <w:t xml:space="preserve">  </w:t>
            </w:r>
            <w:r>
              <w:rPr>
                <w:rFonts w:asciiTheme="minorHAnsi" w:hAnsiTheme="minorHAnsi"/>
                <w:b/>
                <w:sz w:val="28"/>
                <w:u w:val="single"/>
              </w:rPr>
              <w:t>9.90</w:t>
            </w:r>
            <w:r w:rsidRPr="00C2184C">
              <w:rPr>
                <w:rFonts w:asciiTheme="minorHAnsi" w:hAnsiTheme="minorHAnsi"/>
                <w:b/>
                <w:sz w:val="28"/>
                <w:u w:val="single"/>
              </w:rPr>
              <w:t>0.-</w:t>
            </w:r>
          </w:p>
        </w:tc>
        <w:tc>
          <w:tcPr>
            <w:tcW w:w="0" w:type="auto"/>
            <w:shd w:val="clear" w:color="auto" w:fill="auto"/>
          </w:tcPr>
          <w:p w:rsidR="002E7495" w:rsidRPr="00C2184C" w:rsidRDefault="002E7495" w:rsidP="0042578C">
            <w:pPr>
              <w:rPr>
                <w:rFonts w:asciiTheme="minorHAnsi" w:hAnsiTheme="minorHAnsi"/>
                <w:b/>
              </w:rPr>
            </w:pPr>
            <w:r w:rsidRPr="00C2184C">
              <w:rPr>
                <w:rFonts w:asciiTheme="minorHAnsi" w:hAnsiTheme="minorHAnsi"/>
                <w:b/>
              </w:rPr>
              <w:t>Familie Osthushenrich Stiftung</w:t>
            </w: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bl>
    <w:p w:rsidR="002E7495" w:rsidRDefault="002E7495" w:rsidP="002E7495">
      <w:pPr>
        <w:rPr>
          <w:rFonts w:asciiTheme="minorHAnsi" w:hAnsiTheme="minorHAnsi"/>
          <w:b/>
        </w:rPr>
      </w:pPr>
    </w:p>
    <w:p w:rsidR="002E7495" w:rsidRPr="00C2184C" w:rsidRDefault="002E7495" w:rsidP="002E7495">
      <w:pPr>
        <w:rPr>
          <w:rFonts w:asciiTheme="minorHAnsi" w:hAnsiTheme="minorHAnsi"/>
        </w:rPr>
      </w:pPr>
      <w:r w:rsidRPr="00C2184C">
        <w:rPr>
          <w:rFonts w:asciiTheme="minorHAnsi" w:hAnsiTheme="minorHAnsi"/>
          <w:b/>
        </w:rPr>
        <w:t>*</w:t>
      </w:r>
      <w:r w:rsidRPr="00C2184C">
        <w:rPr>
          <w:rFonts w:asciiTheme="minorHAnsi" w:hAnsiTheme="minorHAnsi"/>
        </w:rPr>
        <w:t xml:space="preserve"> der zusätzlich erbrachte ehrenamtliche Anteil der Lehrkräfte entspricht etwa dem zweifachen Wert</w:t>
      </w:r>
    </w:p>
    <w:p w:rsidR="002E7495" w:rsidRPr="00C2184C" w:rsidRDefault="002E7495" w:rsidP="002E7495">
      <w:pPr>
        <w:rPr>
          <w:rFonts w:asciiTheme="minorHAnsi" w:hAnsiTheme="minorHAnsi"/>
          <w:b/>
        </w:rPr>
      </w:pPr>
      <w:r>
        <w:rPr>
          <w:rFonts w:asciiTheme="minorHAnsi" w:hAnsiTheme="minorHAnsi"/>
          <w:b/>
        </w:rPr>
        <w:t>** Ein zumutbarer Eigenanteil für die Teilnehmer (Fahrtkosten / „TN-Gebühr“ beträgt 25€/TN</w:t>
      </w:r>
    </w:p>
    <w:p w:rsidR="002E7495" w:rsidRDefault="002E7495" w:rsidP="002E7495">
      <w:pPr>
        <w:rPr>
          <w:rFonts w:asciiTheme="minorHAnsi" w:hAnsiTheme="minorHAnsi"/>
          <w:b/>
        </w:rPr>
      </w:pPr>
    </w:p>
    <w:p w:rsidR="002E7495" w:rsidRPr="00C2184C" w:rsidRDefault="002E7495" w:rsidP="002E7495">
      <w:pPr>
        <w:rPr>
          <w:rFonts w:asciiTheme="minorHAnsi" w:hAnsiTheme="minorHAnsi"/>
          <w:b/>
          <w:u w:val="single"/>
        </w:rPr>
      </w:pPr>
      <w:r w:rsidRPr="00C2184C">
        <w:rPr>
          <w:rFonts w:asciiTheme="minorHAnsi" w:hAnsiTheme="minorHAnsi"/>
          <w:b/>
        </w:rPr>
        <w:t xml:space="preserve">Gesamtkosten pro Schülerin/pro Schüler : </w:t>
      </w:r>
      <w:r w:rsidRPr="00C2184C">
        <w:rPr>
          <w:rFonts w:asciiTheme="minorHAnsi" w:hAnsiTheme="minorHAnsi"/>
          <w:b/>
          <w:u w:val="single"/>
        </w:rPr>
        <w:t>581,00.-</w:t>
      </w:r>
    </w:p>
    <w:p w:rsidR="002E7495" w:rsidRPr="00C2184C" w:rsidRDefault="002E7495" w:rsidP="002E7495">
      <w:pPr>
        <w:rPr>
          <w:rFonts w:asciiTheme="minorHAnsi" w:hAnsiTheme="minorHAnsi"/>
          <w:b/>
          <w:u w:val="single"/>
        </w:rPr>
      </w:pPr>
    </w:p>
    <w:p w:rsidR="002E7495" w:rsidRPr="00C2184C" w:rsidRDefault="002E7495" w:rsidP="002E7495">
      <w:pPr>
        <w:rPr>
          <w:rFonts w:asciiTheme="minorHAnsi" w:hAnsiTheme="minorHAnsi"/>
          <w:b/>
          <w:u w:val="single"/>
        </w:rPr>
      </w:pPr>
      <w:r w:rsidRPr="00C2184C">
        <w:rPr>
          <w:rFonts w:asciiTheme="minorHAnsi" w:hAnsiTheme="minorHAnsi"/>
          <w:b/>
          <w:u w:val="single"/>
        </w:rPr>
        <w:t>Stiftungsanteil</w:t>
      </w:r>
      <w:r w:rsidRPr="00C2184C">
        <w:rPr>
          <w:rFonts w:asciiTheme="minorHAnsi" w:hAnsiTheme="minorHAnsi"/>
          <w:b/>
        </w:rPr>
        <w:t xml:space="preserve"> pro Schülerin/pro Schüler : </w:t>
      </w:r>
      <w:r>
        <w:rPr>
          <w:rFonts w:asciiTheme="minorHAnsi" w:hAnsiTheme="minorHAnsi"/>
          <w:b/>
          <w:u w:val="single"/>
        </w:rPr>
        <w:t>396</w:t>
      </w:r>
      <w:r w:rsidRPr="00C2184C">
        <w:rPr>
          <w:rFonts w:asciiTheme="minorHAnsi" w:hAnsiTheme="minorHAnsi"/>
          <w:b/>
          <w:u w:val="single"/>
        </w:rPr>
        <w:t>,00.-</w:t>
      </w:r>
    </w:p>
    <w:p w:rsidR="002E7495" w:rsidRPr="00C2184C" w:rsidRDefault="002E7495" w:rsidP="002E7495">
      <w:pPr>
        <w:rPr>
          <w:rFonts w:asciiTheme="minorHAnsi" w:hAnsiTheme="minorHAnsi"/>
          <w:b/>
        </w:rPr>
      </w:pPr>
    </w:p>
    <w:p w:rsidR="002E7495" w:rsidRPr="00C2184C" w:rsidRDefault="002E7495" w:rsidP="002E7495">
      <w:pPr>
        <w:rPr>
          <w:rFonts w:asciiTheme="minorHAnsi" w:hAnsiTheme="minorHAnsi"/>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161"/>
        <w:gridCol w:w="2769"/>
        <w:gridCol w:w="222"/>
        <w:gridCol w:w="222"/>
      </w:tblGrid>
      <w:tr w:rsidR="002E7495" w:rsidRPr="00C2184C" w:rsidTr="0042578C">
        <w:tc>
          <w:tcPr>
            <w:tcW w:w="3079" w:type="dxa"/>
            <w:shd w:val="clear" w:color="auto" w:fill="auto"/>
          </w:tcPr>
          <w:p w:rsidR="002E7495" w:rsidRPr="00C2184C" w:rsidRDefault="002E7495" w:rsidP="0042578C">
            <w:pPr>
              <w:rPr>
                <w:rFonts w:asciiTheme="minorHAnsi" w:hAnsiTheme="minorHAnsi"/>
                <w:b/>
              </w:rPr>
            </w:pPr>
            <w:r w:rsidRPr="00C2184C">
              <w:rPr>
                <w:rFonts w:asciiTheme="minorHAnsi" w:hAnsiTheme="minorHAnsi"/>
                <w:b/>
              </w:rPr>
              <w:t>Gesamtkosten des Projekts</w:t>
            </w:r>
          </w:p>
          <w:p w:rsidR="002E7495" w:rsidRPr="00C2184C" w:rsidRDefault="002E7495" w:rsidP="0042578C">
            <w:pPr>
              <w:rPr>
                <w:rFonts w:asciiTheme="minorHAnsi" w:hAnsiTheme="minorHAnsi"/>
                <w:b/>
              </w:rPr>
            </w:pPr>
            <w:r w:rsidRPr="00C2184C">
              <w:rPr>
                <w:rFonts w:asciiTheme="minorHAnsi" w:hAnsiTheme="minorHAnsi"/>
                <w:b/>
              </w:rPr>
              <w:t xml:space="preserve"> – Anteil der Familie Osthushenrich Stiftung</w:t>
            </w:r>
          </w:p>
          <w:p w:rsidR="002E7495" w:rsidRPr="00C2184C" w:rsidRDefault="002E7495" w:rsidP="0042578C">
            <w:pPr>
              <w:rPr>
                <w:rFonts w:asciiTheme="minorHAnsi" w:hAnsiTheme="minorHAnsi"/>
                <w:b/>
              </w:rPr>
            </w:pPr>
            <w:r w:rsidRPr="00C2184C">
              <w:rPr>
                <w:rFonts w:asciiTheme="minorHAnsi" w:hAnsiTheme="minorHAnsi"/>
                <w:b/>
              </w:rPr>
              <w:t>für ca. 75 TN:</w:t>
            </w:r>
          </w:p>
        </w:tc>
        <w:tc>
          <w:tcPr>
            <w:tcW w:w="0" w:type="auto"/>
            <w:shd w:val="clear" w:color="auto" w:fill="auto"/>
          </w:tcPr>
          <w:p w:rsidR="002E7495" w:rsidRPr="00C2184C" w:rsidRDefault="002E7495" w:rsidP="0042578C">
            <w:pPr>
              <w:rPr>
                <w:rFonts w:asciiTheme="minorHAnsi" w:hAnsiTheme="minorHAnsi"/>
                <w:b/>
              </w:rPr>
            </w:pPr>
            <w:r w:rsidRPr="00C2184C">
              <w:rPr>
                <w:rFonts w:asciiTheme="minorHAnsi" w:hAnsiTheme="minorHAnsi"/>
                <w:b/>
              </w:rPr>
              <w:t>Summe :</w:t>
            </w: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rPr>
            </w:pPr>
          </w:p>
        </w:tc>
        <w:tc>
          <w:tcPr>
            <w:tcW w:w="0" w:type="auto"/>
            <w:shd w:val="clear" w:color="auto" w:fill="auto"/>
          </w:tcPr>
          <w:p w:rsidR="002E7495" w:rsidRPr="00C2184C" w:rsidRDefault="002E7495" w:rsidP="0042578C">
            <w:pPr>
              <w:rPr>
                <w:rFonts w:asciiTheme="minorHAnsi" w:hAnsiTheme="minorHAnsi"/>
                <w:b/>
              </w:rPr>
            </w:pPr>
            <w:r w:rsidRPr="00C2184C">
              <w:rPr>
                <w:rFonts w:asciiTheme="minorHAnsi" w:hAnsiTheme="minorHAnsi"/>
                <w:b/>
              </w:rPr>
              <w:t xml:space="preserve">  </w:t>
            </w: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rPr>
            </w:pPr>
            <w:r w:rsidRPr="00C2184C">
              <w:rPr>
                <w:rFonts w:asciiTheme="minorHAnsi" w:hAnsiTheme="minorHAnsi"/>
              </w:rPr>
              <w:t>3 x Durchführung 2018</w:t>
            </w:r>
          </w:p>
        </w:tc>
        <w:tc>
          <w:tcPr>
            <w:tcW w:w="0" w:type="auto"/>
            <w:shd w:val="clear" w:color="auto" w:fill="auto"/>
          </w:tcPr>
          <w:p w:rsidR="002E7495" w:rsidRPr="00C2184C" w:rsidRDefault="002E7495" w:rsidP="0042578C">
            <w:pPr>
              <w:rPr>
                <w:rFonts w:asciiTheme="minorHAnsi" w:hAnsiTheme="minorHAnsi"/>
                <w:b/>
                <w:sz w:val="28"/>
              </w:rPr>
            </w:pPr>
            <w:r>
              <w:rPr>
                <w:rFonts w:asciiTheme="minorHAnsi" w:hAnsiTheme="minorHAnsi"/>
                <w:b/>
                <w:sz w:val="28"/>
              </w:rPr>
              <w:t>29.70</w:t>
            </w:r>
            <w:r w:rsidRPr="00C2184C">
              <w:rPr>
                <w:rFonts w:asciiTheme="minorHAnsi" w:hAnsiTheme="minorHAnsi"/>
                <w:b/>
                <w:sz w:val="28"/>
              </w:rPr>
              <w:t>0,-</w:t>
            </w: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C2184C" w:rsidTr="0042578C">
        <w:tc>
          <w:tcPr>
            <w:tcW w:w="3079" w:type="dxa"/>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c>
          <w:tcPr>
            <w:tcW w:w="0" w:type="auto"/>
            <w:shd w:val="clear" w:color="auto" w:fill="auto"/>
          </w:tcPr>
          <w:p w:rsidR="002E7495" w:rsidRPr="00C2184C" w:rsidRDefault="002E7495" w:rsidP="0042578C">
            <w:pPr>
              <w:rPr>
                <w:rFonts w:asciiTheme="minorHAnsi" w:hAnsiTheme="minorHAnsi"/>
                <w:b/>
              </w:rPr>
            </w:pPr>
          </w:p>
        </w:tc>
      </w:tr>
      <w:tr w:rsidR="002E7495" w:rsidRPr="00722CA0" w:rsidTr="0042578C">
        <w:tc>
          <w:tcPr>
            <w:tcW w:w="3079" w:type="dxa"/>
            <w:shd w:val="clear" w:color="auto" w:fill="auto"/>
          </w:tcPr>
          <w:p w:rsidR="002E7495" w:rsidRPr="00C2184C" w:rsidRDefault="002E7495" w:rsidP="0042578C">
            <w:pPr>
              <w:rPr>
                <w:rFonts w:asciiTheme="minorHAnsi" w:hAnsiTheme="minorHAnsi"/>
                <w:b/>
              </w:rPr>
            </w:pPr>
            <w:r w:rsidRPr="00C2184C">
              <w:rPr>
                <w:rFonts w:asciiTheme="minorHAnsi" w:hAnsiTheme="minorHAnsi"/>
                <w:b/>
              </w:rPr>
              <w:t>Gesamt:</w:t>
            </w:r>
          </w:p>
        </w:tc>
        <w:tc>
          <w:tcPr>
            <w:tcW w:w="0" w:type="auto"/>
            <w:shd w:val="clear" w:color="auto" w:fill="auto"/>
          </w:tcPr>
          <w:p w:rsidR="002E7495" w:rsidRPr="00C2184C" w:rsidRDefault="002E7495" w:rsidP="0042578C">
            <w:pPr>
              <w:rPr>
                <w:rFonts w:asciiTheme="minorHAnsi" w:hAnsiTheme="minorHAnsi"/>
                <w:b/>
                <w:sz w:val="28"/>
                <w:szCs w:val="28"/>
                <w:u w:val="single"/>
              </w:rPr>
            </w:pPr>
            <w:r>
              <w:rPr>
                <w:rFonts w:asciiTheme="minorHAnsi" w:hAnsiTheme="minorHAnsi"/>
                <w:b/>
                <w:sz w:val="28"/>
                <w:szCs w:val="28"/>
                <w:u w:val="single"/>
              </w:rPr>
              <w:t>29.70</w:t>
            </w:r>
            <w:r w:rsidRPr="00C2184C">
              <w:rPr>
                <w:rFonts w:asciiTheme="minorHAnsi" w:hAnsiTheme="minorHAnsi"/>
                <w:b/>
                <w:sz w:val="28"/>
                <w:szCs w:val="28"/>
                <w:u w:val="single"/>
              </w:rPr>
              <w:t>0.-</w:t>
            </w:r>
          </w:p>
        </w:tc>
        <w:tc>
          <w:tcPr>
            <w:tcW w:w="0" w:type="auto"/>
            <w:shd w:val="clear" w:color="auto" w:fill="auto"/>
          </w:tcPr>
          <w:p w:rsidR="002E7495" w:rsidRPr="00722CA0" w:rsidRDefault="002E7495" w:rsidP="0042578C">
            <w:pPr>
              <w:rPr>
                <w:rFonts w:asciiTheme="minorHAnsi" w:hAnsiTheme="minorHAnsi"/>
                <w:b/>
              </w:rPr>
            </w:pPr>
            <w:r w:rsidRPr="00C2184C">
              <w:rPr>
                <w:rFonts w:asciiTheme="minorHAnsi" w:hAnsiTheme="minorHAnsi"/>
                <w:b/>
              </w:rPr>
              <w:t>Familie Osthushenrich Stiftung</w:t>
            </w: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r w:rsidR="002E7495" w:rsidRPr="00722CA0" w:rsidTr="0042578C">
        <w:tc>
          <w:tcPr>
            <w:tcW w:w="3079" w:type="dxa"/>
            <w:shd w:val="clear" w:color="auto" w:fill="auto"/>
          </w:tcPr>
          <w:p w:rsidR="002E7495" w:rsidRPr="00722CA0" w:rsidRDefault="002E7495" w:rsidP="0042578C">
            <w:pPr>
              <w:rPr>
                <w:rFonts w:asciiTheme="minorHAnsi" w:hAnsiTheme="minorHAnsi"/>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c>
          <w:tcPr>
            <w:tcW w:w="0" w:type="auto"/>
            <w:shd w:val="clear" w:color="auto" w:fill="auto"/>
          </w:tcPr>
          <w:p w:rsidR="002E7495" w:rsidRPr="00722CA0" w:rsidRDefault="002E7495" w:rsidP="0042578C">
            <w:pPr>
              <w:rPr>
                <w:rFonts w:asciiTheme="minorHAnsi" w:hAnsiTheme="minorHAnsi"/>
                <w:b/>
              </w:rPr>
            </w:pPr>
          </w:p>
        </w:tc>
      </w:tr>
    </w:tbl>
    <w:p w:rsidR="002E7495" w:rsidRDefault="002E7495" w:rsidP="002E7495">
      <w:pPr>
        <w:rPr>
          <w:rFonts w:asciiTheme="minorHAnsi" w:hAnsiTheme="minorHAnsi"/>
          <w:b/>
        </w:rPr>
      </w:pPr>
    </w:p>
    <w:p w:rsidR="002E7495" w:rsidRDefault="002E7495" w:rsidP="002E7495">
      <w:pPr>
        <w:rPr>
          <w:rFonts w:asciiTheme="minorHAnsi" w:hAnsiTheme="minorHAnsi"/>
          <w:b/>
        </w:rPr>
      </w:pPr>
    </w:p>
    <w:p w:rsidR="002E7495" w:rsidRDefault="002E7495" w:rsidP="002E7495">
      <w:pPr>
        <w:rPr>
          <w:rFonts w:asciiTheme="minorHAnsi" w:hAnsiTheme="minorHAnsi"/>
          <w:b/>
        </w:rPr>
      </w:pPr>
    </w:p>
    <w:p w:rsidR="002E7495" w:rsidRPr="00722CA0" w:rsidRDefault="002E7495" w:rsidP="002E7495">
      <w:pPr>
        <w:rPr>
          <w:rFonts w:asciiTheme="minorHAnsi" w:hAnsiTheme="minorHAnsi"/>
          <w:b/>
        </w:rPr>
      </w:pPr>
    </w:p>
    <w:p w:rsidR="002E7495" w:rsidRPr="00722CA0" w:rsidRDefault="002E7495" w:rsidP="002E7495">
      <w:pPr>
        <w:rPr>
          <w:rFonts w:asciiTheme="minorHAnsi" w:hAnsiTheme="minorHAnsi"/>
        </w:rPr>
      </w:pPr>
    </w:p>
    <w:p w:rsidR="002E7495" w:rsidRPr="00722CA0" w:rsidRDefault="002E7495" w:rsidP="002E7495">
      <w:pPr>
        <w:rPr>
          <w:rFonts w:asciiTheme="minorHAnsi" w:hAnsiTheme="minorHAnsi"/>
        </w:rPr>
      </w:pPr>
      <w:r w:rsidRPr="00722CA0">
        <w:rPr>
          <w:rFonts w:asciiTheme="minorHAnsi" w:hAnsiTheme="minorHAnsi"/>
        </w:rPr>
        <w:t>Meinolf Klahold, Schulle</w:t>
      </w:r>
      <w:r>
        <w:rPr>
          <w:rFonts w:asciiTheme="minorHAnsi" w:hAnsiTheme="minorHAnsi"/>
        </w:rPr>
        <w:t>iter der Sekundarschule Horn-Bad Meinberg</w:t>
      </w:r>
    </w:p>
    <w:p w:rsidR="002E7495" w:rsidRPr="00722CA0" w:rsidRDefault="002E7495" w:rsidP="002E7495">
      <w:pPr>
        <w:rPr>
          <w:rFonts w:asciiTheme="minorHAnsi" w:hAnsiTheme="minorHAnsi"/>
        </w:rPr>
      </w:pPr>
      <w:r w:rsidRPr="00722CA0">
        <w:rPr>
          <w:rFonts w:asciiTheme="minorHAnsi" w:hAnsiTheme="minorHAnsi"/>
        </w:rPr>
        <w:t>i.A. des Dez. 44, Bezirksregierung Detmold</w:t>
      </w:r>
    </w:p>
    <w:p w:rsidR="002E7495" w:rsidRPr="00722CA0" w:rsidRDefault="002E7495" w:rsidP="002E7495">
      <w:pPr>
        <w:rPr>
          <w:rFonts w:asciiTheme="minorHAnsi" w:hAnsiTheme="minorHAnsi"/>
        </w:rPr>
      </w:pPr>
    </w:p>
    <w:p w:rsidR="00DC5B95" w:rsidRPr="00722CA0" w:rsidRDefault="00DC5B95" w:rsidP="002E7495">
      <w:pPr>
        <w:rPr>
          <w:rFonts w:asciiTheme="minorHAnsi" w:eastAsia="Calibri" w:hAnsiTheme="minorHAnsi"/>
          <w:sz w:val="24"/>
          <w:szCs w:val="24"/>
        </w:rPr>
      </w:pPr>
    </w:p>
    <w:p w:rsidR="00132ABC" w:rsidRPr="00722CA0" w:rsidRDefault="00132ABC">
      <w:pPr>
        <w:rPr>
          <w:rFonts w:asciiTheme="minorHAnsi" w:hAnsiTheme="minorHAnsi"/>
        </w:rPr>
      </w:pPr>
    </w:p>
    <w:sectPr w:rsidR="00132ABC" w:rsidRPr="00722CA0" w:rsidSect="004560E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F5" w:rsidRDefault="00D976F5" w:rsidP="008F126D">
      <w:r>
        <w:separator/>
      </w:r>
    </w:p>
  </w:endnote>
  <w:endnote w:type="continuationSeparator" w:id="0">
    <w:p w:rsidR="00D976F5" w:rsidRDefault="00D976F5" w:rsidP="008F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ED" w:rsidRDefault="004560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05" w:rsidRDefault="00037A05"/>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4"/>
    </w:tblGrid>
    <w:tr w:rsidR="008F126D" w:rsidTr="00DC5B95">
      <w:trPr>
        <w:trHeight w:val="1261"/>
      </w:trPr>
      <w:tc>
        <w:tcPr>
          <w:tcW w:w="3070" w:type="dxa"/>
        </w:tcPr>
        <w:p w:rsidR="008F126D" w:rsidRDefault="008F126D" w:rsidP="008F126D">
          <w:pPr>
            <w:rPr>
              <w:rFonts w:ascii="Calibri" w:eastAsia="Calibri" w:hAnsi="Calibri"/>
              <w:sz w:val="24"/>
              <w:szCs w:val="24"/>
            </w:rPr>
          </w:pPr>
          <w:r w:rsidRPr="00E6389F">
            <w:rPr>
              <w:rFonts w:ascii="Calibri" w:eastAsia="Calibri" w:hAnsi="Calibri"/>
              <w:noProof/>
              <w:sz w:val="22"/>
              <w:szCs w:val="22"/>
            </w:rPr>
            <w:drawing>
              <wp:anchor distT="0" distB="0" distL="114935" distR="114935" simplePos="0" relativeHeight="251660288" behindDoc="1" locked="0" layoutInCell="1" allowOverlap="1" wp14:anchorId="343DAF30" wp14:editId="3D76815B">
                <wp:simplePos x="0" y="0"/>
                <wp:positionH relativeFrom="column">
                  <wp:posOffset>143394</wp:posOffset>
                </wp:positionH>
                <wp:positionV relativeFrom="paragraph">
                  <wp:posOffset>32378</wp:posOffset>
                </wp:positionV>
                <wp:extent cx="1700011" cy="644104"/>
                <wp:effectExtent l="0" t="0" r="0" b="381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350" cy="64802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F126D" w:rsidRDefault="008F126D" w:rsidP="008F126D">
          <w:pPr>
            <w:rPr>
              <w:rFonts w:ascii="Calibri" w:eastAsia="Calibri" w:hAnsi="Calibri"/>
              <w:sz w:val="24"/>
              <w:szCs w:val="24"/>
            </w:rPr>
          </w:pPr>
        </w:p>
        <w:p w:rsidR="008F126D" w:rsidRDefault="008F126D" w:rsidP="008F126D">
          <w:pPr>
            <w:rPr>
              <w:rFonts w:ascii="Calibri" w:eastAsia="Calibri" w:hAnsi="Calibri"/>
              <w:sz w:val="24"/>
              <w:szCs w:val="24"/>
            </w:rPr>
          </w:pPr>
        </w:p>
        <w:p w:rsidR="008F126D" w:rsidRDefault="008F126D" w:rsidP="008F126D">
          <w:pPr>
            <w:rPr>
              <w:rFonts w:ascii="Calibri" w:eastAsia="Calibri" w:hAnsi="Calibri"/>
              <w:sz w:val="24"/>
              <w:szCs w:val="24"/>
            </w:rPr>
          </w:pPr>
        </w:p>
      </w:tc>
      <w:tc>
        <w:tcPr>
          <w:tcW w:w="3071" w:type="dxa"/>
        </w:tcPr>
        <w:p w:rsidR="008F126D" w:rsidRDefault="00DE6ABD" w:rsidP="008F126D">
          <w:pPr>
            <w:rPr>
              <w:rFonts w:ascii="Calibri" w:eastAsia="Calibri" w:hAnsi="Calibri"/>
              <w:sz w:val="24"/>
              <w:szCs w:val="24"/>
            </w:rPr>
          </w:pPr>
          <w:r>
            <w:rPr>
              <w:rFonts w:ascii="Arial" w:eastAsia="Calibri" w:hAnsi="Arial" w:cs="Arial"/>
              <w:noProof/>
              <w:color w:val="0000FF"/>
              <w:sz w:val="27"/>
              <w:szCs w:val="27"/>
            </w:rPr>
            <w:drawing>
              <wp:anchor distT="0" distB="0" distL="114300" distR="114300" simplePos="0" relativeHeight="251658240" behindDoc="1" locked="0" layoutInCell="1" allowOverlap="1" wp14:anchorId="0499DCB9" wp14:editId="1DB55B3C">
                <wp:simplePos x="0" y="0"/>
                <wp:positionH relativeFrom="column">
                  <wp:posOffset>511954</wp:posOffset>
                </wp:positionH>
                <wp:positionV relativeFrom="paragraph">
                  <wp:posOffset>41078</wp:posOffset>
                </wp:positionV>
                <wp:extent cx="1056067" cy="912483"/>
                <wp:effectExtent l="0" t="0" r="0" b="2540"/>
                <wp:wrapNone/>
                <wp:docPr id="30" name="Grafik 30" descr="logo-osthushen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ogo-osthushenrich.jpg"/>
                        <pic:cNvPicPr>
                          <a:picLocks noChangeAspect="1" noChangeArrowheads="1"/>
                        </pic:cNvPicPr>
                      </pic:nvPicPr>
                      <pic:blipFill>
                        <a:blip r:embed="rId2">
                          <a:extLst>
                            <a:ext uri="{28A0092B-C50C-407E-A947-70E740481C1C}">
                              <a14:useLocalDpi xmlns:a14="http://schemas.microsoft.com/office/drawing/2010/main" val="0"/>
                            </a:ext>
                          </a:extLst>
                        </a:blip>
                        <a:srcRect t="17857"/>
                        <a:stretch>
                          <a:fillRect/>
                        </a:stretch>
                      </pic:blipFill>
                      <pic:spPr bwMode="auto">
                        <a:xfrm>
                          <a:off x="0" y="0"/>
                          <a:ext cx="1056067" cy="91248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1" w:type="dxa"/>
        </w:tcPr>
        <w:p w:rsidR="008F126D" w:rsidRDefault="008F126D" w:rsidP="008F126D">
          <w:pPr>
            <w:rPr>
              <w:rFonts w:ascii="Calibri" w:eastAsia="Calibri" w:hAnsi="Calibri"/>
              <w:sz w:val="24"/>
              <w:szCs w:val="24"/>
            </w:rPr>
          </w:pPr>
          <w:r w:rsidRPr="00E6389F">
            <w:rPr>
              <w:rFonts w:ascii="Arial" w:eastAsia="Calibri" w:hAnsi="Arial" w:cs="Arial"/>
              <w:noProof/>
              <w:color w:val="0000FF"/>
              <w:sz w:val="27"/>
              <w:szCs w:val="27"/>
            </w:rPr>
            <w:drawing>
              <wp:anchor distT="0" distB="0" distL="114300" distR="114300" simplePos="0" relativeHeight="251656192" behindDoc="1" locked="0" layoutInCell="1" allowOverlap="1" wp14:anchorId="6B6ED077" wp14:editId="1540576D">
                <wp:simplePos x="0" y="0"/>
                <wp:positionH relativeFrom="column">
                  <wp:posOffset>132715</wp:posOffset>
                </wp:positionH>
                <wp:positionV relativeFrom="paragraph">
                  <wp:posOffset>48439</wp:posOffset>
                </wp:positionV>
                <wp:extent cx="1622738" cy="614826"/>
                <wp:effectExtent l="0" t="0" r="0" b="0"/>
                <wp:wrapNone/>
                <wp:docPr id="31" name="Grafik 31" descr="Bildergebnis für bezirksregierung detmol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bezirksregierung detmol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2738" cy="6148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F126D" w:rsidRPr="00037A05" w:rsidRDefault="008F126D" w:rsidP="00037A05">
    <w:pPr>
      <w:pStyle w:val="Fuzeile"/>
      <w:tabs>
        <w:tab w:val="clear" w:pos="4536"/>
        <w:tab w:val="clear" w:pos="9072"/>
        <w:tab w:val="left" w:pos="3518"/>
      </w:tabs>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ED" w:rsidRDefault="004560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F5" w:rsidRDefault="00D976F5" w:rsidP="008F126D">
      <w:r>
        <w:separator/>
      </w:r>
    </w:p>
  </w:footnote>
  <w:footnote w:type="continuationSeparator" w:id="0">
    <w:p w:rsidR="00D976F5" w:rsidRDefault="00D976F5" w:rsidP="008F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ED" w:rsidRDefault="004560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425"/>
      <w:gridCol w:w="3827"/>
    </w:tblGrid>
    <w:tr w:rsidR="00DC5B95" w:rsidRPr="00DC5B95" w:rsidTr="00DC5B95">
      <w:trPr>
        <w:trHeight w:val="987"/>
      </w:trPr>
      <w:tc>
        <w:tcPr>
          <w:tcW w:w="9322" w:type="dxa"/>
          <w:gridSpan w:val="3"/>
          <w:tcBorders>
            <w:bottom w:val="single" w:sz="4" w:space="0" w:color="auto"/>
          </w:tcBorders>
          <w:vAlign w:val="center"/>
        </w:tcPr>
        <w:p w:rsidR="00DC5B95" w:rsidRPr="00DC5B95" w:rsidRDefault="00DC5B95" w:rsidP="00DC5B95">
          <w:pPr>
            <w:rPr>
              <w:rFonts w:ascii="Calibri" w:eastAsia="Calibri" w:hAnsi="Calibri"/>
              <w:b/>
              <w:i/>
              <w:color w:val="A6A6A6" w:themeColor="background1" w:themeShade="A6"/>
              <w:sz w:val="36"/>
              <w:szCs w:val="22"/>
            </w:rPr>
          </w:pPr>
          <w:r w:rsidRPr="00DC5B95">
            <w:rPr>
              <w:rFonts w:ascii="Calibri" w:eastAsia="Calibri" w:hAnsi="Calibri"/>
              <w:b/>
              <w:i/>
              <w:color w:val="A6A6A6" w:themeColor="background1" w:themeShade="A6"/>
              <w:sz w:val="36"/>
              <w:szCs w:val="22"/>
            </w:rPr>
            <w:t xml:space="preserve">Talent-Scouting </w:t>
          </w:r>
        </w:p>
        <w:p w:rsidR="00DC5B95" w:rsidRPr="00DC5B95" w:rsidRDefault="00DC5B95" w:rsidP="00DC5B95">
          <w:pPr>
            <w:rPr>
              <w:rFonts w:ascii="Calibri" w:eastAsia="Calibri" w:hAnsi="Calibri"/>
              <w:b/>
              <w:i/>
              <w:color w:val="A6A6A6" w:themeColor="background1" w:themeShade="A6"/>
              <w:sz w:val="24"/>
              <w:szCs w:val="22"/>
            </w:rPr>
          </w:pPr>
          <w:r w:rsidRPr="00DC5B95">
            <w:rPr>
              <w:rFonts w:ascii="Calibri" w:eastAsia="Calibri" w:hAnsi="Calibri"/>
              <w:b/>
              <w:i/>
              <w:color w:val="A6A6A6" w:themeColor="background1" w:themeShade="A6"/>
              <w:sz w:val="28"/>
              <w:szCs w:val="22"/>
            </w:rPr>
            <w:t>MINT &amp; Kommunikation</w:t>
          </w:r>
        </w:p>
      </w:tc>
    </w:tr>
    <w:tr w:rsidR="00DC5B95" w:rsidRPr="00DC5B95" w:rsidTr="00DC5B95">
      <w:tc>
        <w:tcPr>
          <w:tcW w:w="3070" w:type="dxa"/>
          <w:tcBorders>
            <w:top w:val="single" w:sz="4" w:space="0" w:color="auto"/>
          </w:tcBorders>
        </w:tcPr>
        <w:p w:rsidR="00DC5B95" w:rsidRDefault="00DC5B95">
          <w:pPr>
            <w:pStyle w:val="Kopfzeile"/>
          </w:pPr>
        </w:p>
      </w:tc>
      <w:tc>
        <w:tcPr>
          <w:tcW w:w="2425" w:type="dxa"/>
          <w:tcBorders>
            <w:top w:val="single" w:sz="4" w:space="0" w:color="auto"/>
          </w:tcBorders>
        </w:tcPr>
        <w:p w:rsidR="00DC5B95" w:rsidRDefault="00DC5B95">
          <w:pPr>
            <w:pStyle w:val="Kopfzeile"/>
          </w:pPr>
        </w:p>
      </w:tc>
      <w:tc>
        <w:tcPr>
          <w:tcW w:w="3827" w:type="dxa"/>
          <w:tcBorders>
            <w:top w:val="single" w:sz="4" w:space="0" w:color="auto"/>
          </w:tcBorders>
        </w:tcPr>
        <w:p w:rsidR="00DE6ABD" w:rsidRPr="00AC1804" w:rsidRDefault="00DE6ABD" w:rsidP="00AC1804">
          <w:pPr>
            <w:ind w:left="1309" w:firstLine="34"/>
            <w:rPr>
              <w:rFonts w:ascii="Calibri" w:eastAsia="Calibri" w:hAnsi="Calibri"/>
              <w:b/>
              <w:i/>
              <w:color w:val="A6A6A6" w:themeColor="background1" w:themeShade="A6"/>
              <w:szCs w:val="22"/>
            </w:rPr>
          </w:pPr>
          <w:r w:rsidRPr="00AC1804">
            <w:rPr>
              <w:rFonts w:ascii="Calibri" w:eastAsia="Calibri" w:hAnsi="Calibri"/>
              <w:b/>
              <w:i/>
              <w:color w:val="A6A6A6" w:themeColor="background1" w:themeShade="A6"/>
              <w:szCs w:val="22"/>
            </w:rPr>
            <w:t>Sekundarschule Horn-BM</w:t>
          </w:r>
        </w:p>
        <w:p w:rsidR="00DC5B95" w:rsidRPr="00AC1804" w:rsidRDefault="00DC5B95" w:rsidP="00AC1804">
          <w:pPr>
            <w:ind w:left="1309" w:firstLine="34"/>
            <w:rPr>
              <w:rFonts w:ascii="Calibri" w:eastAsia="Calibri" w:hAnsi="Calibri"/>
              <w:b/>
              <w:i/>
              <w:color w:val="A6A6A6" w:themeColor="background1" w:themeShade="A6"/>
              <w:szCs w:val="22"/>
            </w:rPr>
          </w:pPr>
          <w:r w:rsidRPr="00AC1804">
            <w:rPr>
              <w:rFonts w:ascii="Calibri" w:eastAsia="Calibri" w:hAnsi="Calibri"/>
              <w:b/>
              <w:i/>
              <w:color w:val="A6A6A6" w:themeColor="background1" w:themeShade="A6"/>
              <w:szCs w:val="22"/>
            </w:rPr>
            <w:t>Südholzweg 29</w:t>
          </w:r>
        </w:p>
        <w:p w:rsidR="00DE6ABD" w:rsidRDefault="00DE6ABD" w:rsidP="00AC1804">
          <w:pPr>
            <w:ind w:left="1309" w:firstLine="34"/>
            <w:rPr>
              <w:rFonts w:ascii="Calibri" w:eastAsia="Calibri" w:hAnsi="Calibri"/>
              <w:b/>
              <w:i/>
              <w:color w:val="A6A6A6" w:themeColor="background1" w:themeShade="A6"/>
              <w:szCs w:val="22"/>
            </w:rPr>
          </w:pPr>
          <w:r w:rsidRPr="00AC1804">
            <w:rPr>
              <w:rFonts w:ascii="Calibri" w:eastAsia="Calibri" w:hAnsi="Calibri"/>
              <w:b/>
              <w:i/>
              <w:color w:val="A6A6A6" w:themeColor="background1" w:themeShade="A6"/>
              <w:szCs w:val="22"/>
            </w:rPr>
            <w:t>32805 Hon-Bad Meinberg</w:t>
          </w:r>
        </w:p>
        <w:p w:rsidR="00AC1804" w:rsidRDefault="00AC1804" w:rsidP="00AC1804">
          <w:pPr>
            <w:ind w:left="1309" w:firstLine="34"/>
            <w:rPr>
              <w:rFonts w:ascii="Calibri" w:eastAsia="Calibri" w:hAnsi="Calibri"/>
              <w:b/>
              <w:i/>
              <w:color w:val="A6A6A6" w:themeColor="background1" w:themeShade="A6"/>
              <w:szCs w:val="22"/>
            </w:rPr>
          </w:pPr>
          <w:r>
            <w:rPr>
              <w:rFonts w:ascii="Calibri" w:eastAsia="Calibri" w:hAnsi="Calibri"/>
              <w:b/>
              <w:i/>
              <w:color w:val="A6A6A6" w:themeColor="background1" w:themeShade="A6"/>
              <w:szCs w:val="22"/>
            </w:rPr>
            <w:t>Tel.: 05234-9028990</w:t>
          </w:r>
        </w:p>
        <w:p w:rsidR="00DC5B95" w:rsidRPr="00AC1804" w:rsidRDefault="00AC1804" w:rsidP="00AC1804">
          <w:pPr>
            <w:ind w:left="1309" w:firstLine="34"/>
            <w:rPr>
              <w:rFonts w:ascii="Calibri" w:eastAsia="Calibri" w:hAnsi="Calibri"/>
              <w:b/>
              <w:i/>
              <w:color w:val="A6A6A6" w:themeColor="background1" w:themeShade="A6"/>
              <w:szCs w:val="22"/>
            </w:rPr>
          </w:pPr>
          <w:r>
            <w:rPr>
              <w:rFonts w:ascii="Calibri" w:eastAsia="Calibri" w:hAnsi="Calibri"/>
              <w:b/>
              <w:i/>
              <w:color w:val="A6A6A6" w:themeColor="background1" w:themeShade="A6"/>
              <w:szCs w:val="22"/>
            </w:rPr>
            <w:t>Fax.: 05234-2011910</w:t>
          </w:r>
        </w:p>
      </w:tc>
    </w:tr>
  </w:tbl>
  <w:p w:rsidR="00DC5B95" w:rsidRPr="00DE6ABD" w:rsidRDefault="00DC5B95" w:rsidP="00DC5B95">
    <w:pPr>
      <w:pStyle w:val="Kopfzeil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ED" w:rsidRDefault="004560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726"/>
    <w:multiLevelType w:val="hybridMultilevel"/>
    <w:tmpl w:val="15F26AB4"/>
    <w:lvl w:ilvl="0" w:tplc="8AB6EBE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309AF"/>
    <w:multiLevelType w:val="hybridMultilevel"/>
    <w:tmpl w:val="7CE27F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7E6AEC"/>
    <w:multiLevelType w:val="hybridMultilevel"/>
    <w:tmpl w:val="F3F46D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6D"/>
    <w:rsid w:val="00037A05"/>
    <w:rsid w:val="000E7918"/>
    <w:rsid w:val="00132ABC"/>
    <w:rsid w:val="00166D87"/>
    <w:rsid w:val="002E7495"/>
    <w:rsid w:val="003D6684"/>
    <w:rsid w:val="004560ED"/>
    <w:rsid w:val="0050751B"/>
    <w:rsid w:val="00656824"/>
    <w:rsid w:val="00722CA0"/>
    <w:rsid w:val="007F3241"/>
    <w:rsid w:val="00871F7A"/>
    <w:rsid w:val="008A6259"/>
    <w:rsid w:val="008F126D"/>
    <w:rsid w:val="00A8265E"/>
    <w:rsid w:val="00A8720C"/>
    <w:rsid w:val="00AC1804"/>
    <w:rsid w:val="00B14677"/>
    <w:rsid w:val="00B255E7"/>
    <w:rsid w:val="00B934B3"/>
    <w:rsid w:val="00CA0CCD"/>
    <w:rsid w:val="00D614A9"/>
    <w:rsid w:val="00D976F5"/>
    <w:rsid w:val="00DC5B95"/>
    <w:rsid w:val="00DE6ABD"/>
    <w:rsid w:val="00E53F1A"/>
    <w:rsid w:val="00E70B8D"/>
    <w:rsid w:val="00EB5AE6"/>
    <w:rsid w:val="00F262DF"/>
    <w:rsid w:val="00FB2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524244-7A79-4B8B-90D6-253A0C5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26D"/>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126D"/>
    <w:pPr>
      <w:tabs>
        <w:tab w:val="center" w:pos="4536"/>
        <w:tab w:val="right" w:pos="9072"/>
      </w:tabs>
    </w:pPr>
  </w:style>
  <w:style w:type="character" w:customStyle="1" w:styleId="KopfzeileZchn">
    <w:name w:val="Kopfzeile Zchn"/>
    <w:basedOn w:val="Absatz-Standardschriftart"/>
    <w:link w:val="Kopfzeile"/>
    <w:uiPriority w:val="99"/>
    <w:rsid w:val="008F126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8F126D"/>
    <w:pPr>
      <w:tabs>
        <w:tab w:val="center" w:pos="4536"/>
        <w:tab w:val="right" w:pos="9072"/>
      </w:tabs>
    </w:pPr>
  </w:style>
  <w:style w:type="character" w:customStyle="1" w:styleId="FuzeileZchn">
    <w:name w:val="Fußzeile Zchn"/>
    <w:basedOn w:val="Absatz-Standardschriftart"/>
    <w:link w:val="Fuzeile"/>
    <w:uiPriority w:val="99"/>
    <w:rsid w:val="008F126D"/>
    <w:rPr>
      <w:rFonts w:ascii="Times New Roman" w:eastAsia="Times New Roman" w:hAnsi="Times New Roman" w:cs="Times New Roman"/>
      <w:sz w:val="20"/>
      <w:szCs w:val="20"/>
      <w:lang w:eastAsia="de-DE"/>
    </w:rPr>
  </w:style>
  <w:style w:type="table" w:styleId="Tabellenraster">
    <w:name w:val="Table Grid"/>
    <w:basedOn w:val="NormaleTabelle"/>
    <w:uiPriority w:val="59"/>
    <w:rsid w:val="008F12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262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62DF"/>
    <w:rPr>
      <w:rFonts w:ascii="Segoe UI" w:eastAsia="Times New Roman" w:hAnsi="Segoe UI" w:cs="Segoe UI"/>
      <w:sz w:val="18"/>
      <w:szCs w:val="18"/>
      <w:lang w:eastAsia="de-DE"/>
    </w:rPr>
  </w:style>
  <w:style w:type="paragraph" w:styleId="Listenabsatz">
    <w:name w:val="List Paragraph"/>
    <w:basedOn w:val="Standard"/>
    <w:uiPriority w:val="34"/>
    <w:qFormat/>
    <w:rsid w:val="00F2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images.google.de/imgres?imgurl=http://www.lemgo.net/uploads/pics/bezirksregierung2.jpg&amp;imgrefurl=http://www.lemgo.net/924.html&amp;h=95&amp;w=250&amp;tbnid=73EF9tQm_6zADM:&amp;docid=HJ3tDvofDDwGsM&amp;ei=gvXfV9ChCMSjsAHqgrf4CQ&amp;tbm=isch&amp;iact=rc&amp;uact=3&amp;dur=2448&amp;page=0&amp;start=0&amp;ndsp=50&amp;ved=0ahUKEwjQ6qO_0ZvPAhXEESwKHWrBDZ8QMwg3KBQwFA&amp;bih=974&amp;biw=192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609C-85E8-4E8C-BDC2-DFCB15CD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10433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Stüker</cp:lastModifiedBy>
  <cp:revision>2</cp:revision>
  <cp:lastPrinted>2017-05-04T15:25:00Z</cp:lastPrinted>
  <dcterms:created xsi:type="dcterms:W3CDTF">2017-08-31T07:55:00Z</dcterms:created>
  <dcterms:modified xsi:type="dcterms:W3CDTF">2017-08-31T07:55:00Z</dcterms:modified>
</cp:coreProperties>
</file>